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4E42975" w14:textId="0F0982D5" w:rsidR="0036065D" w:rsidRDefault="0036065D" w:rsidP="0036065D"/>
    <w:p w14:paraId="7AECE0CB" w14:textId="77777777" w:rsidR="00A33C20" w:rsidRDefault="00A33C20" w:rsidP="0036065D">
      <w:bookmarkStart w:id="0" w:name="_GoBack"/>
      <w:bookmarkEnd w:id="0"/>
    </w:p>
    <w:sdt>
      <w:sdtPr>
        <w:id w:val="36479589"/>
        <w:docPartObj>
          <w:docPartGallery w:val="Cover Pages"/>
          <w:docPartUnique/>
        </w:docPartObj>
      </w:sdtPr>
      <w:sdtEndPr>
        <w:rPr>
          <w:rFonts w:cs="Tahoma"/>
          <w:color w:val="1D1B11" w:themeColor="background2" w:themeShade="1A"/>
          <w:szCs w:val="24"/>
        </w:rPr>
      </w:sdtEndPr>
      <w:sdtContent>
        <w:p w14:paraId="04773219" w14:textId="0D7CB97A" w:rsidR="008C7F75" w:rsidRPr="00967D41" w:rsidRDefault="006F1095" w:rsidP="00DA3B1C">
          <w:pPr>
            <w:jc w:val="right"/>
            <w:rPr>
              <w:lang w:val="en-GB"/>
            </w:rPr>
          </w:pPr>
          <w:r w:rsidRPr="00967D41">
            <w:rPr>
              <w:sz w:val="22"/>
              <w:szCs w:val="22"/>
              <w:lang w:val="en-GB"/>
            </w:rPr>
            <w:t>Fire is a</w:t>
          </w:r>
          <w:r w:rsidRPr="00967D41">
            <w:rPr>
              <w:lang w:val="en-GB"/>
            </w:rPr>
            <w:t xml:space="preserve"> </w:t>
          </w:r>
          <w:proofErr w:type="spellStart"/>
          <w:r w:rsidRPr="00967D41">
            <w:rPr>
              <w:b/>
              <w:sz w:val="28"/>
              <w:szCs w:val="28"/>
              <w:lang w:val="en-GB"/>
            </w:rPr>
            <w:t>BaD</w:t>
          </w:r>
          <w:proofErr w:type="spellEnd"/>
          <w:r w:rsidRPr="00967D41">
            <w:rPr>
              <w:b/>
              <w:sz w:val="28"/>
              <w:szCs w:val="28"/>
              <w:lang w:val="en-GB"/>
            </w:rPr>
            <w:t xml:space="preserve"> HERO</w:t>
          </w:r>
        </w:p>
        <w:p w14:paraId="6BC9A9E5" w14:textId="61DEC3DD" w:rsidR="008C7F75" w:rsidRPr="00967D41" w:rsidRDefault="008C7F75" w:rsidP="006260A2">
          <w:pPr>
            <w:spacing w:before="0"/>
            <w:rPr>
              <w:rFonts w:cs="Tahoma"/>
              <w:b/>
              <w:szCs w:val="24"/>
            </w:rPr>
          </w:pPr>
        </w:p>
        <w:p w14:paraId="3A0CE993" w14:textId="77777777" w:rsidR="00616996" w:rsidRPr="00967D41" w:rsidRDefault="00616996" w:rsidP="006260A2">
          <w:pPr>
            <w:spacing w:before="0"/>
            <w:rPr>
              <w:rFonts w:cs="Tahoma"/>
              <w:b/>
              <w:szCs w:val="24"/>
            </w:rPr>
          </w:pPr>
        </w:p>
        <w:p w14:paraId="3287949A" w14:textId="3FE941A3" w:rsidR="008C7F75" w:rsidRPr="00967D41" w:rsidRDefault="008C7F75" w:rsidP="006260A2">
          <w:pPr>
            <w:spacing w:before="0"/>
            <w:rPr>
              <w:rFonts w:cs="Tahoma"/>
              <w:b/>
              <w:szCs w:val="24"/>
            </w:rPr>
          </w:pPr>
        </w:p>
        <w:p w14:paraId="7287E327" w14:textId="77777777" w:rsidR="002D5E45" w:rsidRPr="00967D41" w:rsidRDefault="002D5E45" w:rsidP="006260A2">
          <w:pPr>
            <w:spacing w:before="0"/>
            <w:rPr>
              <w:rFonts w:cs="Tahoma"/>
              <w:b/>
              <w:szCs w:val="24"/>
            </w:rPr>
          </w:pPr>
        </w:p>
        <w:p w14:paraId="165CACB1" w14:textId="77777777" w:rsidR="008C7F75" w:rsidRPr="00967D41" w:rsidRDefault="008C7F75" w:rsidP="006260A2">
          <w:pPr>
            <w:spacing w:before="0"/>
            <w:rPr>
              <w:rFonts w:cs="Tahoma"/>
              <w:b/>
              <w:szCs w:val="24"/>
            </w:rPr>
          </w:pPr>
        </w:p>
        <w:p w14:paraId="6072FD93" w14:textId="34F3D0E9" w:rsidR="008C7F75" w:rsidRPr="00967D41" w:rsidRDefault="00F4607F" w:rsidP="002255CF">
          <w:pPr>
            <w:spacing w:before="0"/>
            <w:jc w:val="center"/>
            <w:rPr>
              <w:rFonts w:cs="Tahoma"/>
              <w:b/>
              <w:sz w:val="32"/>
              <w:szCs w:val="32"/>
            </w:rPr>
          </w:pPr>
          <w:r w:rsidRPr="00967D41">
            <w:rPr>
              <w:rFonts w:cs="Tahoma"/>
              <w:b/>
              <w:sz w:val="32"/>
              <w:szCs w:val="32"/>
            </w:rPr>
            <w:t>Požárně bezpečnostní řešení</w:t>
          </w:r>
        </w:p>
        <w:p w14:paraId="3676CC57" w14:textId="5A5111C1" w:rsidR="00816977" w:rsidRPr="00967D41" w:rsidRDefault="00816977" w:rsidP="006260A2">
          <w:pPr>
            <w:spacing w:before="0"/>
            <w:rPr>
              <w:rFonts w:cs="Tahoma"/>
              <w:b/>
              <w:szCs w:val="24"/>
            </w:rPr>
          </w:pPr>
        </w:p>
        <w:p w14:paraId="73231232" w14:textId="77777777" w:rsidR="00A33365" w:rsidRPr="00967D41" w:rsidRDefault="00A33365" w:rsidP="006260A2">
          <w:pPr>
            <w:spacing w:before="0"/>
            <w:rPr>
              <w:rFonts w:cs="Tahoma"/>
              <w:b/>
              <w:szCs w:val="24"/>
            </w:rPr>
          </w:pPr>
        </w:p>
        <w:p w14:paraId="3E5B0BFE" w14:textId="5441AAC2" w:rsidR="00577440" w:rsidRPr="00967D41" w:rsidRDefault="00577440" w:rsidP="00577440">
          <w:pPr>
            <w:spacing w:before="0"/>
          </w:pPr>
          <w:r w:rsidRPr="00967D41">
            <w:rPr>
              <w:b/>
            </w:rPr>
            <w:t>N</w:t>
          </w:r>
          <w:r w:rsidRPr="00967D41">
            <w:rPr>
              <w:rFonts w:cs="Cambria"/>
              <w:b/>
            </w:rPr>
            <w:t>á</w:t>
          </w:r>
          <w:r w:rsidRPr="00967D41">
            <w:rPr>
              <w:b/>
            </w:rPr>
            <w:t>zev stavby:</w:t>
          </w:r>
          <w:r w:rsidRPr="00967D41">
            <w:tab/>
          </w:r>
          <w:r w:rsidR="001D0E05" w:rsidRPr="001D0E05">
            <w:rPr>
              <w:color w:val="000000" w:themeColor="text1"/>
            </w:rPr>
            <w:t xml:space="preserve">MŠ Hořany – rekonstrukce </w:t>
          </w:r>
          <w:r w:rsidR="00330269" w:rsidRPr="001D0E05">
            <w:rPr>
              <w:color w:val="000000" w:themeColor="text1"/>
            </w:rPr>
            <w:t xml:space="preserve"> </w:t>
          </w:r>
          <w:r w:rsidRPr="001D0E05">
            <w:rPr>
              <w:color w:val="000000" w:themeColor="text1"/>
            </w:rPr>
            <w:t xml:space="preserve"> </w:t>
          </w:r>
        </w:p>
        <w:p w14:paraId="45E7E55E" w14:textId="77777777" w:rsidR="00577440" w:rsidRPr="00967D41" w:rsidRDefault="00577440" w:rsidP="00577440">
          <w:pPr>
            <w:spacing w:before="0"/>
          </w:pPr>
        </w:p>
        <w:p w14:paraId="6C5715AC" w14:textId="7A7BA031" w:rsidR="00577440" w:rsidRPr="00967D41" w:rsidRDefault="00577440" w:rsidP="00577440">
          <w:pPr>
            <w:spacing w:before="0"/>
          </w:pPr>
          <w:r w:rsidRPr="00967D41">
            <w:rPr>
              <w:b/>
            </w:rPr>
            <w:t>M</w:t>
          </w:r>
          <w:r w:rsidRPr="00967D41">
            <w:rPr>
              <w:rFonts w:cs="Cambria"/>
              <w:b/>
            </w:rPr>
            <w:t>í</w:t>
          </w:r>
          <w:r w:rsidRPr="00967D41">
            <w:rPr>
              <w:b/>
            </w:rPr>
            <w:t>sto stavby:</w:t>
          </w:r>
          <w:r w:rsidRPr="00967D41">
            <w:rPr>
              <w:b/>
            </w:rPr>
            <w:tab/>
          </w:r>
          <w:bookmarkStart w:id="1" w:name="_Hlk10560835"/>
          <w:r w:rsidRPr="00967D41">
            <w:t xml:space="preserve">k. ú. </w:t>
          </w:r>
          <w:r w:rsidR="00D30D41">
            <w:t>Stonava</w:t>
          </w:r>
          <w:r w:rsidRPr="00967D41">
            <w:t xml:space="preserve">; </w:t>
          </w:r>
          <w:r w:rsidRPr="00EA4563">
            <w:rPr>
              <w:color w:val="000000" w:themeColor="text1"/>
            </w:rPr>
            <w:t xml:space="preserve">parc. č. </w:t>
          </w:r>
          <w:r w:rsidR="00D30D41">
            <w:rPr>
              <w:color w:val="000000" w:themeColor="text1"/>
            </w:rPr>
            <w:t>847</w:t>
          </w:r>
        </w:p>
        <w:bookmarkEnd w:id="1"/>
        <w:p w14:paraId="202D19CC" w14:textId="7861622A" w:rsidR="00577440" w:rsidRDefault="00D30D41" w:rsidP="00577440">
          <w:pPr>
            <w:spacing w:before="0"/>
          </w:pPr>
          <w:r>
            <w:tab/>
          </w:r>
          <w:r>
            <w:tab/>
          </w:r>
          <w:r>
            <w:tab/>
            <w:t xml:space="preserve">Stonava 1014, </w:t>
          </w:r>
          <w:r w:rsidR="00372CE1">
            <w:t xml:space="preserve">735 34 </w:t>
          </w:r>
          <w:r>
            <w:t xml:space="preserve">Stonava </w:t>
          </w:r>
        </w:p>
        <w:p w14:paraId="4683922E" w14:textId="77777777" w:rsidR="00D30D41" w:rsidRPr="00967D41" w:rsidRDefault="00D30D41" w:rsidP="00577440">
          <w:pPr>
            <w:spacing w:before="0"/>
          </w:pPr>
        </w:p>
        <w:p w14:paraId="1E30248F" w14:textId="2DD5FFDE" w:rsidR="00577440" w:rsidRDefault="00577440" w:rsidP="003C4EC1">
          <w:pPr>
            <w:spacing w:before="0"/>
          </w:pPr>
          <w:r w:rsidRPr="00967D41">
            <w:rPr>
              <w:b/>
            </w:rPr>
            <w:t>Investor:</w:t>
          </w:r>
          <w:r w:rsidRPr="00967D41">
            <w:tab/>
          </w:r>
          <w:r w:rsidRPr="00967D41">
            <w:rPr>
              <w:color w:val="000000"/>
            </w:rPr>
            <w:tab/>
          </w:r>
          <w:r w:rsidR="00AF0968">
            <w:t>Obec Stonava; IČO: 00297658</w:t>
          </w:r>
        </w:p>
        <w:p w14:paraId="38398C81" w14:textId="0C826AF4" w:rsidR="00AF0968" w:rsidRPr="00967D41" w:rsidRDefault="00AF0968" w:rsidP="003C4EC1">
          <w:pPr>
            <w:spacing w:before="0"/>
          </w:pPr>
          <w:r>
            <w:tab/>
          </w:r>
          <w:r>
            <w:tab/>
          </w:r>
          <w:r>
            <w:tab/>
            <w:t>Stonava 730, 7</w:t>
          </w:r>
          <w:r w:rsidR="007552E7">
            <w:t>3</w:t>
          </w:r>
          <w:r>
            <w:t xml:space="preserve">5 34 Stonava </w:t>
          </w:r>
        </w:p>
        <w:p w14:paraId="4BEA3038" w14:textId="77777777" w:rsidR="00577440" w:rsidRPr="00967D41" w:rsidRDefault="00577440" w:rsidP="00577440">
          <w:pPr>
            <w:spacing w:before="0"/>
            <w:rPr>
              <w:color w:val="000000"/>
            </w:rPr>
          </w:pPr>
        </w:p>
        <w:p w14:paraId="7248B958" w14:textId="77777777" w:rsidR="00577440" w:rsidRPr="00967D41" w:rsidRDefault="00577440" w:rsidP="00577440">
          <w:pPr>
            <w:spacing w:before="0"/>
          </w:pPr>
          <w:r w:rsidRPr="00967D41">
            <w:rPr>
              <w:b/>
              <w:color w:val="000000"/>
            </w:rPr>
            <w:t xml:space="preserve">Projektant: </w:t>
          </w:r>
          <w:r w:rsidRPr="00967D41">
            <w:rPr>
              <w:b/>
              <w:color w:val="000000"/>
            </w:rPr>
            <w:tab/>
          </w:r>
          <w:r w:rsidRPr="00967D41">
            <w:rPr>
              <w:b/>
              <w:color w:val="000000"/>
            </w:rPr>
            <w:tab/>
          </w:r>
          <w:proofErr w:type="spellStart"/>
          <w:r w:rsidRPr="00967D41">
            <w:t>Amun</w:t>
          </w:r>
          <w:proofErr w:type="spellEnd"/>
          <w:r w:rsidRPr="00967D41">
            <w:t xml:space="preserve"> pro s.r.o.; IČO: 06369201</w:t>
          </w:r>
        </w:p>
        <w:p w14:paraId="6AFB5F79" w14:textId="77777777" w:rsidR="00577440" w:rsidRPr="00967D41" w:rsidRDefault="00577440" w:rsidP="00577440">
          <w:pPr>
            <w:spacing w:before="0"/>
          </w:pPr>
          <w:r w:rsidRPr="00967D41">
            <w:tab/>
          </w:r>
          <w:r w:rsidRPr="00967D41">
            <w:tab/>
          </w:r>
          <w:r w:rsidRPr="00967D41">
            <w:tab/>
            <w:t xml:space="preserve">Třanovice 1, 739 53 Třanovice </w:t>
          </w:r>
        </w:p>
        <w:p w14:paraId="488AA48F" w14:textId="77777777" w:rsidR="00577440" w:rsidRPr="00967D41" w:rsidRDefault="00577440" w:rsidP="00577440">
          <w:pPr>
            <w:spacing w:before="0"/>
            <w:ind w:left="1418" w:firstLine="709"/>
          </w:pPr>
          <w:r w:rsidRPr="00967D41">
            <w:t xml:space="preserve">Ing. Michal Klimša; ČKAIT: 1103738 </w:t>
          </w:r>
        </w:p>
        <w:p w14:paraId="09D7E8AE" w14:textId="77777777" w:rsidR="00577440" w:rsidRPr="00967D41" w:rsidRDefault="00577440" w:rsidP="00577440">
          <w:pPr>
            <w:spacing w:before="0"/>
          </w:pPr>
        </w:p>
        <w:p w14:paraId="3B060FD0" w14:textId="77777777" w:rsidR="00577440" w:rsidRPr="00967D41" w:rsidRDefault="00577440" w:rsidP="00577440">
          <w:pPr>
            <w:spacing w:before="0"/>
          </w:pPr>
          <w:r w:rsidRPr="00967D41">
            <w:rPr>
              <w:b/>
            </w:rPr>
            <w:t>Stupe</w:t>
          </w:r>
          <w:r w:rsidRPr="00967D41">
            <w:rPr>
              <w:rFonts w:cs="Cambria"/>
              <w:b/>
            </w:rPr>
            <w:t>ň</w:t>
          </w:r>
          <w:r w:rsidRPr="00967D41">
            <w:rPr>
              <w:b/>
            </w:rPr>
            <w:t xml:space="preserve"> PD:</w:t>
          </w:r>
          <w:r w:rsidRPr="00967D41">
            <w:tab/>
          </w:r>
          <w:r w:rsidRPr="00967D41">
            <w:tab/>
            <w:t xml:space="preserve">stavební povolení, provedení stavby </w:t>
          </w:r>
        </w:p>
        <w:p w14:paraId="729965AB" w14:textId="77777777" w:rsidR="00577440" w:rsidRPr="00967D41" w:rsidRDefault="00577440" w:rsidP="00577440">
          <w:pPr>
            <w:spacing w:before="0"/>
            <w:rPr>
              <w:b/>
            </w:rPr>
          </w:pPr>
        </w:p>
        <w:p w14:paraId="01DE396D" w14:textId="77777777" w:rsidR="00577440" w:rsidRPr="00967D41" w:rsidRDefault="00577440" w:rsidP="00577440">
          <w:pPr>
            <w:spacing w:before="0"/>
          </w:pPr>
          <w:r w:rsidRPr="00967D41">
            <w:rPr>
              <w:b/>
            </w:rPr>
            <w:t>Vypracovala:</w:t>
          </w:r>
          <w:r w:rsidRPr="00967D41">
            <w:rPr>
              <w:b/>
            </w:rPr>
            <w:tab/>
          </w:r>
          <w:r w:rsidRPr="00967D41">
            <w:t>Ing. Barbora Hrdinov</w:t>
          </w:r>
          <w:r w:rsidRPr="00967D41">
            <w:rPr>
              <w:rFonts w:cs="Cambria"/>
            </w:rPr>
            <w:t>á</w:t>
          </w:r>
        </w:p>
        <w:p w14:paraId="454DB814" w14:textId="77777777" w:rsidR="00577440" w:rsidRPr="00967D41" w:rsidRDefault="00577440" w:rsidP="00577440">
          <w:pPr>
            <w:spacing w:before="0"/>
            <w:ind w:left="1418" w:firstLine="709"/>
          </w:pPr>
          <w:r w:rsidRPr="00967D41">
            <w:rPr>
              <w:color w:val="000000" w:themeColor="text1"/>
            </w:rPr>
            <w:t>ČKAIT: 1104417</w:t>
          </w:r>
        </w:p>
        <w:p w14:paraId="519BBAEC" w14:textId="77777777" w:rsidR="00577440" w:rsidRPr="00967D41" w:rsidRDefault="00577440" w:rsidP="00577440">
          <w:pPr>
            <w:spacing w:before="0"/>
            <w:ind w:left="1418" w:firstLine="709"/>
          </w:pPr>
          <w:r w:rsidRPr="00967D41">
            <w:t>tel.: 731 738 862</w:t>
          </w:r>
        </w:p>
        <w:p w14:paraId="5E5ED08A" w14:textId="77777777" w:rsidR="00577440" w:rsidRPr="00967D41" w:rsidRDefault="00577440" w:rsidP="00577440">
          <w:pPr>
            <w:spacing w:before="0"/>
            <w:rPr>
              <w:color w:val="000000" w:themeColor="text1"/>
              <w:u w:val="single"/>
            </w:rPr>
          </w:pPr>
          <w:r w:rsidRPr="00967D41">
            <w:tab/>
          </w:r>
          <w:r w:rsidRPr="00967D41">
            <w:tab/>
          </w:r>
          <w:r w:rsidRPr="00967D41">
            <w:tab/>
            <w:t>e-</w:t>
          </w:r>
          <w:r w:rsidRPr="00967D41">
            <w:rPr>
              <w:color w:val="000000" w:themeColor="text1"/>
            </w:rPr>
            <w:t xml:space="preserve">mail: </w:t>
          </w:r>
          <w:hyperlink r:id="rId8" w:history="1">
            <w:r w:rsidRPr="00967D41">
              <w:rPr>
                <w:rStyle w:val="Hypertextovodkaz"/>
                <w:rFonts w:cstheme="minorHAnsi"/>
                <w:color w:val="000000" w:themeColor="text1"/>
                <w:szCs w:val="24"/>
              </w:rPr>
              <w:t>pbr.hrdinova@gmail.com</w:t>
            </w:r>
          </w:hyperlink>
        </w:p>
        <w:p w14:paraId="7673320B" w14:textId="77777777" w:rsidR="00577440" w:rsidRPr="00967D41" w:rsidRDefault="00577440" w:rsidP="00577440">
          <w:pPr>
            <w:spacing w:before="0"/>
            <w:rPr>
              <w:color w:val="000000" w:themeColor="text1"/>
            </w:rPr>
          </w:pPr>
        </w:p>
        <w:p w14:paraId="3C53D020" w14:textId="54ABBBCB" w:rsidR="00577440" w:rsidRPr="00967D41" w:rsidRDefault="00577440" w:rsidP="00577440">
          <w:pPr>
            <w:spacing w:before="0"/>
            <w:rPr>
              <w:color w:val="000000" w:themeColor="text1"/>
            </w:rPr>
          </w:pPr>
          <w:r w:rsidRPr="00967D41">
            <w:rPr>
              <w:b/>
              <w:color w:val="000000" w:themeColor="text1"/>
            </w:rPr>
            <w:t>Datum:</w:t>
          </w:r>
          <w:r w:rsidRPr="00967D41">
            <w:rPr>
              <w:color w:val="000000" w:themeColor="text1"/>
            </w:rPr>
            <w:t xml:space="preserve"> </w:t>
          </w:r>
          <w:r w:rsidRPr="00967D41">
            <w:rPr>
              <w:color w:val="000000" w:themeColor="text1"/>
            </w:rPr>
            <w:tab/>
          </w:r>
          <w:r w:rsidRPr="00967D41">
            <w:rPr>
              <w:color w:val="000000" w:themeColor="text1"/>
            </w:rPr>
            <w:tab/>
          </w:r>
          <w:r w:rsidR="00650EBB">
            <w:rPr>
              <w:color w:val="000000" w:themeColor="text1"/>
            </w:rPr>
            <w:t>duben</w:t>
          </w:r>
          <w:r w:rsidR="00AD24ED" w:rsidRPr="00967D41">
            <w:rPr>
              <w:color w:val="000000" w:themeColor="text1"/>
            </w:rPr>
            <w:t xml:space="preserve"> </w:t>
          </w:r>
          <w:r w:rsidRPr="00967D41">
            <w:rPr>
              <w:color w:val="000000" w:themeColor="text1"/>
            </w:rPr>
            <w:t>2022</w:t>
          </w:r>
        </w:p>
        <w:p w14:paraId="7664267A" w14:textId="77777777" w:rsidR="00577440" w:rsidRPr="00967D41" w:rsidRDefault="00577440" w:rsidP="00577440">
          <w:pPr>
            <w:spacing w:before="0"/>
            <w:rPr>
              <w:color w:val="000000" w:themeColor="text1"/>
            </w:rPr>
          </w:pPr>
        </w:p>
        <w:p w14:paraId="7B2501C4" w14:textId="33C05BAA" w:rsidR="00577440" w:rsidRPr="00967D41" w:rsidRDefault="00577440" w:rsidP="00577440">
          <w:pPr>
            <w:spacing w:before="0"/>
            <w:rPr>
              <w:color w:val="000000" w:themeColor="text1"/>
            </w:rPr>
          </w:pPr>
          <w:r w:rsidRPr="00967D41">
            <w:rPr>
              <w:b/>
              <w:color w:val="000000" w:themeColor="text1"/>
            </w:rPr>
            <w:t>Zakázka číslo:</w:t>
          </w:r>
          <w:r w:rsidRPr="00967D41">
            <w:rPr>
              <w:color w:val="000000" w:themeColor="text1"/>
            </w:rPr>
            <w:t xml:space="preserve">           34-I-22-0</w:t>
          </w:r>
          <w:r w:rsidR="00650EBB">
            <w:rPr>
              <w:color w:val="000000" w:themeColor="text1"/>
            </w:rPr>
            <w:t>33</w:t>
          </w:r>
        </w:p>
        <w:p w14:paraId="0D8B3E36" w14:textId="77777777" w:rsidR="00A64EC5" w:rsidRPr="00967D41" w:rsidRDefault="00A64EC5" w:rsidP="00A64EC5">
          <w:pPr>
            <w:spacing w:before="0"/>
            <w:ind w:left="1418" w:firstLine="709"/>
            <w:rPr>
              <w:rFonts w:cs="Tahoma"/>
              <w:color w:val="1D1B11" w:themeColor="background2" w:themeShade="1A"/>
              <w:szCs w:val="24"/>
            </w:rPr>
          </w:pPr>
        </w:p>
        <w:p w14:paraId="3BAE36CD" w14:textId="77777777" w:rsidR="00A64EC5" w:rsidRPr="00967D41" w:rsidRDefault="00A64EC5" w:rsidP="00A64EC5">
          <w:pPr>
            <w:spacing w:before="0"/>
            <w:ind w:left="1418" w:firstLine="709"/>
            <w:rPr>
              <w:rFonts w:cs="Tahoma"/>
              <w:color w:val="1D1B11" w:themeColor="background2" w:themeShade="1A"/>
              <w:szCs w:val="24"/>
            </w:rPr>
          </w:pPr>
        </w:p>
        <w:p w14:paraId="34C6842B" w14:textId="77777777" w:rsidR="00A64EC5" w:rsidRPr="00967D41" w:rsidRDefault="00A64EC5" w:rsidP="00A64EC5">
          <w:pPr>
            <w:spacing w:before="0"/>
            <w:ind w:left="1418" w:firstLine="709"/>
            <w:rPr>
              <w:rFonts w:cs="Tahoma"/>
              <w:color w:val="1D1B11" w:themeColor="background2" w:themeShade="1A"/>
              <w:szCs w:val="24"/>
            </w:rPr>
          </w:pPr>
        </w:p>
        <w:p w14:paraId="46B484A5" w14:textId="77777777" w:rsidR="00A64EC5" w:rsidRPr="00967D41" w:rsidRDefault="00A64EC5" w:rsidP="00A64EC5">
          <w:pPr>
            <w:spacing w:before="0"/>
            <w:ind w:left="1418" w:firstLine="709"/>
            <w:rPr>
              <w:rFonts w:cs="Tahoma"/>
              <w:color w:val="1D1B11" w:themeColor="background2" w:themeShade="1A"/>
              <w:szCs w:val="24"/>
            </w:rPr>
          </w:pPr>
        </w:p>
        <w:p w14:paraId="53A174FF" w14:textId="77777777" w:rsidR="00A64EC5" w:rsidRPr="00967D41" w:rsidRDefault="00A64EC5" w:rsidP="00A64EC5">
          <w:pPr>
            <w:spacing w:before="0"/>
            <w:ind w:left="1418" w:firstLine="709"/>
            <w:rPr>
              <w:rFonts w:cs="Tahoma"/>
              <w:color w:val="1D1B11" w:themeColor="background2" w:themeShade="1A"/>
              <w:szCs w:val="24"/>
            </w:rPr>
          </w:pPr>
        </w:p>
        <w:p w14:paraId="7A377532" w14:textId="77777777" w:rsidR="00A64EC5" w:rsidRPr="00967D41" w:rsidRDefault="00A64EC5" w:rsidP="00A64EC5">
          <w:pPr>
            <w:spacing w:before="0"/>
            <w:ind w:left="1418" w:firstLine="709"/>
            <w:rPr>
              <w:rFonts w:cs="Tahoma"/>
              <w:color w:val="1D1B11" w:themeColor="background2" w:themeShade="1A"/>
              <w:szCs w:val="24"/>
            </w:rPr>
          </w:pPr>
        </w:p>
        <w:p w14:paraId="2C609F97" w14:textId="77777777" w:rsidR="00A64EC5" w:rsidRPr="00967D41" w:rsidRDefault="00A64EC5" w:rsidP="00A64EC5">
          <w:pPr>
            <w:spacing w:before="0"/>
            <w:ind w:left="1418" w:firstLine="709"/>
            <w:rPr>
              <w:rFonts w:cs="Tahoma"/>
              <w:color w:val="1D1B11" w:themeColor="background2" w:themeShade="1A"/>
              <w:szCs w:val="24"/>
            </w:rPr>
          </w:pPr>
        </w:p>
        <w:p w14:paraId="05B4F1E3" w14:textId="77777777" w:rsidR="00A64EC5" w:rsidRPr="00967D41" w:rsidRDefault="00A64EC5" w:rsidP="00A64EC5">
          <w:pPr>
            <w:spacing w:before="0"/>
            <w:ind w:left="1418" w:firstLine="709"/>
            <w:rPr>
              <w:rFonts w:cs="Tahoma"/>
              <w:color w:val="1D1B11" w:themeColor="background2" w:themeShade="1A"/>
              <w:szCs w:val="24"/>
            </w:rPr>
          </w:pPr>
        </w:p>
        <w:p w14:paraId="4C376D5E" w14:textId="77777777" w:rsidR="00A64EC5" w:rsidRPr="00967D41" w:rsidRDefault="00A64EC5" w:rsidP="00A64EC5">
          <w:pPr>
            <w:spacing w:before="0"/>
            <w:ind w:left="1418" w:firstLine="709"/>
            <w:rPr>
              <w:rFonts w:cs="Tahoma"/>
              <w:color w:val="1D1B11" w:themeColor="background2" w:themeShade="1A"/>
              <w:szCs w:val="24"/>
            </w:rPr>
          </w:pPr>
        </w:p>
        <w:p w14:paraId="087ECE94" w14:textId="77777777" w:rsidR="00A64EC5" w:rsidRPr="00967D41" w:rsidRDefault="00A64EC5" w:rsidP="00A64EC5">
          <w:pPr>
            <w:spacing w:before="0"/>
            <w:ind w:left="1418" w:firstLine="709"/>
            <w:rPr>
              <w:rFonts w:cs="Tahoma"/>
              <w:color w:val="1D1B11" w:themeColor="background2" w:themeShade="1A"/>
              <w:szCs w:val="24"/>
            </w:rPr>
          </w:pPr>
        </w:p>
        <w:p w14:paraId="207CEF4F" w14:textId="02F30753" w:rsidR="00A64EC5" w:rsidRPr="00967D41" w:rsidRDefault="00A64EC5" w:rsidP="00A64EC5">
          <w:pPr>
            <w:spacing w:before="0"/>
            <w:ind w:left="1418" w:firstLine="709"/>
            <w:rPr>
              <w:rFonts w:cs="Tahoma"/>
              <w:color w:val="1D1B11" w:themeColor="background2" w:themeShade="1A"/>
              <w:szCs w:val="24"/>
            </w:rPr>
          </w:pPr>
        </w:p>
        <w:p w14:paraId="406CBF56" w14:textId="088740C2" w:rsidR="00DA190B" w:rsidRDefault="00DA190B" w:rsidP="00A64EC5">
          <w:pPr>
            <w:spacing w:before="0"/>
            <w:ind w:left="1418" w:firstLine="709"/>
            <w:rPr>
              <w:rFonts w:cs="Tahoma"/>
              <w:color w:val="1D1B11" w:themeColor="background2" w:themeShade="1A"/>
              <w:szCs w:val="24"/>
            </w:rPr>
          </w:pPr>
        </w:p>
        <w:p w14:paraId="47CBFCE3" w14:textId="77777777" w:rsidR="005D1CAE" w:rsidRPr="00967D41" w:rsidRDefault="005D1CAE" w:rsidP="00A64EC5">
          <w:pPr>
            <w:spacing w:before="0"/>
            <w:ind w:left="1418" w:firstLine="709"/>
            <w:rPr>
              <w:rFonts w:cs="Tahoma"/>
              <w:color w:val="1D1B11" w:themeColor="background2" w:themeShade="1A"/>
              <w:szCs w:val="24"/>
            </w:rPr>
          </w:pPr>
        </w:p>
        <w:p w14:paraId="29855C2E" w14:textId="77777777" w:rsidR="00A64EC5" w:rsidRPr="00967D41" w:rsidRDefault="00A64EC5" w:rsidP="00A64EC5">
          <w:pPr>
            <w:spacing w:before="0"/>
            <w:ind w:left="1418" w:firstLine="709"/>
            <w:rPr>
              <w:rFonts w:cs="Tahoma"/>
              <w:color w:val="1D1B11" w:themeColor="background2" w:themeShade="1A"/>
              <w:szCs w:val="24"/>
            </w:rPr>
          </w:pPr>
        </w:p>
        <w:p w14:paraId="6235F3E5" w14:textId="77777777" w:rsidR="00A64EC5" w:rsidRPr="00967D41" w:rsidRDefault="00A64EC5" w:rsidP="00577440">
          <w:pPr>
            <w:spacing w:before="0"/>
            <w:rPr>
              <w:rFonts w:cs="Tahoma"/>
              <w:color w:val="1D1B11" w:themeColor="background2" w:themeShade="1A"/>
              <w:szCs w:val="24"/>
            </w:rPr>
          </w:pPr>
        </w:p>
        <w:p w14:paraId="65EA189E" w14:textId="0F87A79D" w:rsidR="008C7F75" w:rsidRPr="00967D41" w:rsidRDefault="0050353B" w:rsidP="00A64EC5">
          <w:pPr>
            <w:spacing w:before="0"/>
            <w:ind w:left="1418" w:firstLine="709"/>
            <w:rPr>
              <w:rFonts w:cs="Tahoma"/>
              <w:color w:val="1D1B11" w:themeColor="background2" w:themeShade="1A"/>
              <w:szCs w:val="24"/>
            </w:rPr>
          </w:pPr>
        </w:p>
      </w:sdtContent>
    </w:sdt>
    <w:sdt>
      <w:sdtPr>
        <w:rPr>
          <w:rFonts w:ascii="Tahoma" w:eastAsia="Times New Roman" w:hAnsi="Tahoma" w:cs="Times New Roman"/>
          <w:b w:val="0"/>
          <w:bCs w:val="0"/>
          <w:color w:val="auto"/>
          <w:sz w:val="24"/>
          <w:szCs w:val="20"/>
          <w:lang w:eastAsia="en-US"/>
        </w:rPr>
        <w:id w:val="-1903829849"/>
        <w:docPartObj>
          <w:docPartGallery w:val="Table of Contents"/>
          <w:docPartUnique/>
        </w:docPartObj>
      </w:sdtPr>
      <w:sdtEndPr>
        <w:rPr>
          <w:rFonts w:asciiTheme="majorHAnsi" w:hAnsiTheme="majorHAnsi"/>
        </w:rPr>
      </w:sdtEndPr>
      <w:sdtContent>
        <w:p w14:paraId="60BF5604" w14:textId="77777777" w:rsidR="00EC2D74" w:rsidRPr="00967D41" w:rsidRDefault="00EC2D74" w:rsidP="006260A2">
          <w:pPr>
            <w:pStyle w:val="Nadpisobsahu"/>
            <w:rPr>
              <w:color w:val="000000" w:themeColor="text1"/>
            </w:rPr>
          </w:pPr>
          <w:r w:rsidRPr="00967D41">
            <w:rPr>
              <w:color w:val="000000" w:themeColor="text1"/>
            </w:rPr>
            <w:t>Obsah</w:t>
          </w:r>
        </w:p>
        <w:p w14:paraId="4CF6D7F1" w14:textId="78614E27" w:rsidR="00910459" w:rsidRDefault="00EC2D74">
          <w:pPr>
            <w:pStyle w:val="Obsah1"/>
            <w:tabs>
              <w:tab w:val="right" w:leader="dot" w:pos="9061"/>
            </w:tabs>
            <w:rPr>
              <w:rFonts w:asciiTheme="minorHAnsi" w:eastAsiaTheme="minorEastAsia" w:hAnsiTheme="minorHAnsi" w:cstheme="minorBidi"/>
              <w:noProof/>
              <w:szCs w:val="24"/>
              <w:lang w:eastAsia="cs-CZ"/>
            </w:rPr>
          </w:pPr>
          <w:r w:rsidRPr="00967D41">
            <w:fldChar w:fldCharType="begin"/>
          </w:r>
          <w:r w:rsidRPr="00967D41">
            <w:instrText xml:space="preserve"> TOC \o "1-3" \h \z \u </w:instrText>
          </w:r>
          <w:r w:rsidRPr="00967D41">
            <w:fldChar w:fldCharType="separate"/>
          </w:r>
          <w:hyperlink w:anchor="_Toc100060667" w:history="1">
            <w:r w:rsidR="00910459" w:rsidRPr="00436894">
              <w:rPr>
                <w:rStyle w:val="Hypertextovodkaz"/>
                <w:noProof/>
              </w:rPr>
              <w:t>Úvod</w:t>
            </w:r>
            <w:r w:rsidR="00910459">
              <w:rPr>
                <w:noProof/>
                <w:webHidden/>
              </w:rPr>
              <w:tab/>
            </w:r>
            <w:r w:rsidR="00910459">
              <w:rPr>
                <w:noProof/>
                <w:webHidden/>
              </w:rPr>
              <w:fldChar w:fldCharType="begin"/>
            </w:r>
            <w:r w:rsidR="00910459">
              <w:rPr>
                <w:noProof/>
                <w:webHidden/>
              </w:rPr>
              <w:instrText xml:space="preserve"> PAGEREF _Toc100060667 \h </w:instrText>
            </w:r>
            <w:r w:rsidR="00910459">
              <w:rPr>
                <w:noProof/>
                <w:webHidden/>
              </w:rPr>
            </w:r>
            <w:r w:rsidR="00910459">
              <w:rPr>
                <w:noProof/>
                <w:webHidden/>
              </w:rPr>
              <w:fldChar w:fldCharType="separate"/>
            </w:r>
            <w:r w:rsidR="00A33C20">
              <w:rPr>
                <w:noProof/>
                <w:webHidden/>
              </w:rPr>
              <w:t>3</w:t>
            </w:r>
            <w:r w:rsidR="00910459">
              <w:rPr>
                <w:noProof/>
                <w:webHidden/>
              </w:rPr>
              <w:fldChar w:fldCharType="end"/>
            </w:r>
          </w:hyperlink>
        </w:p>
        <w:p w14:paraId="34C7269F" w14:textId="4B41B5C6" w:rsidR="00910459" w:rsidRDefault="0050353B">
          <w:pPr>
            <w:pStyle w:val="Obsah1"/>
            <w:tabs>
              <w:tab w:val="left" w:pos="480"/>
              <w:tab w:val="right" w:leader="dot" w:pos="9061"/>
            </w:tabs>
            <w:rPr>
              <w:rFonts w:asciiTheme="minorHAnsi" w:eastAsiaTheme="minorEastAsia" w:hAnsiTheme="minorHAnsi" w:cstheme="minorBidi"/>
              <w:noProof/>
              <w:szCs w:val="24"/>
              <w:lang w:eastAsia="cs-CZ"/>
            </w:rPr>
          </w:pPr>
          <w:hyperlink w:anchor="_Toc100060668" w:history="1">
            <w:r w:rsidR="00910459" w:rsidRPr="00436894">
              <w:rPr>
                <w:rStyle w:val="Hypertextovodkaz"/>
                <w:noProof/>
              </w:rPr>
              <w:t>1</w:t>
            </w:r>
            <w:r w:rsidR="00910459">
              <w:rPr>
                <w:rFonts w:asciiTheme="minorHAnsi" w:eastAsiaTheme="minorEastAsia" w:hAnsiTheme="minorHAnsi" w:cstheme="minorBidi"/>
                <w:noProof/>
                <w:szCs w:val="24"/>
                <w:lang w:eastAsia="cs-CZ"/>
              </w:rPr>
              <w:tab/>
            </w:r>
            <w:r w:rsidR="00910459" w:rsidRPr="00436894">
              <w:rPr>
                <w:rStyle w:val="Hypertextovodkaz"/>
                <w:noProof/>
              </w:rPr>
              <w:t>Popis stavby</w:t>
            </w:r>
            <w:r w:rsidR="00910459">
              <w:rPr>
                <w:noProof/>
                <w:webHidden/>
              </w:rPr>
              <w:tab/>
            </w:r>
            <w:r w:rsidR="00910459">
              <w:rPr>
                <w:noProof/>
                <w:webHidden/>
              </w:rPr>
              <w:fldChar w:fldCharType="begin"/>
            </w:r>
            <w:r w:rsidR="00910459">
              <w:rPr>
                <w:noProof/>
                <w:webHidden/>
              </w:rPr>
              <w:instrText xml:space="preserve"> PAGEREF _Toc100060668 \h </w:instrText>
            </w:r>
            <w:r w:rsidR="00910459">
              <w:rPr>
                <w:noProof/>
                <w:webHidden/>
              </w:rPr>
            </w:r>
            <w:r w:rsidR="00910459">
              <w:rPr>
                <w:noProof/>
                <w:webHidden/>
              </w:rPr>
              <w:fldChar w:fldCharType="separate"/>
            </w:r>
            <w:r w:rsidR="00A33C20">
              <w:rPr>
                <w:noProof/>
                <w:webHidden/>
              </w:rPr>
              <w:t>3</w:t>
            </w:r>
            <w:r w:rsidR="00910459">
              <w:rPr>
                <w:noProof/>
                <w:webHidden/>
              </w:rPr>
              <w:fldChar w:fldCharType="end"/>
            </w:r>
          </w:hyperlink>
        </w:p>
        <w:p w14:paraId="57217515" w14:textId="6E5EDC0E" w:rsidR="00910459" w:rsidRDefault="0050353B">
          <w:pPr>
            <w:pStyle w:val="Obsah2"/>
            <w:tabs>
              <w:tab w:val="left" w:pos="960"/>
              <w:tab w:val="right" w:leader="dot" w:pos="9061"/>
            </w:tabs>
            <w:rPr>
              <w:rFonts w:asciiTheme="minorHAnsi" w:eastAsiaTheme="minorEastAsia" w:hAnsiTheme="minorHAnsi" w:cstheme="minorBidi"/>
              <w:noProof/>
              <w:szCs w:val="24"/>
              <w:lang w:eastAsia="cs-CZ"/>
            </w:rPr>
          </w:pPr>
          <w:hyperlink w:anchor="_Toc100060669" w:history="1">
            <w:r w:rsidR="00910459" w:rsidRPr="00436894">
              <w:rPr>
                <w:rStyle w:val="Hypertextovodkaz"/>
                <w:noProof/>
              </w:rPr>
              <w:t>1.1</w:t>
            </w:r>
            <w:r w:rsidR="00910459">
              <w:rPr>
                <w:rFonts w:asciiTheme="minorHAnsi" w:eastAsiaTheme="minorEastAsia" w:hAnsiTheme="minorHAnsi" w:cstheme="minorBidi"/>
                <w:noProof/>
                <w:szCs w:val="24"/>
                <w:lang w:eastAsia="cs-CZ"/>
              </w:rPr>
              <w:tab/>
            </w:r>
            <w:r w:rsidR="00910459" w:rsidRPr="00436894">
              <w:rPr>
                <w:rStyle w:val="Hypertextovodkaz"/>
                <w:noProof/>
              </w:rPr>
              <w:t>Dispoziční řešení</w:t>
            </w:r>
            <w:r w:rsidR="00910459">
              <w:rPr>
                <w:noProof/>
                <w:webHidden/>
              </w:rPr>
              <w:tab/>
            </w:r>
            <w:r w:rsidR="00910459">
              <w:rPr>
                <w:noProof/>
                <w:webHidden/>
              </w:rPr>
              <w:fldChar w:fldCharType="begin"/>
            </w:r>
            <w:r w:rsidR="00910459">
              <w:rPr>
                <w:noProof/>
                <w:webHidden/>
              </w:rPr>
              <w:instrText xml:space="preserve"> PAGEREF _Toc100060669 \h </w:instrText>
            </w:r>
            <w:r w:rsidR="00910459">
              <w:rPr>
                <w:noProof/>
                <w:webHidden/>
              </w:rPr>
            </w:r>
            <w:r w:rsidR="00910459">
              <w:rPr>
                <w:noProof/>
                <w:webHidden/>
              </w:rPr>
              <w:fldChar w:fldCharType="separate"/>
            </w:r>
            <w:r w:rsidR="00A33C20">
              <w:rPr>
                <w:noProof/>
                <w:webHidden/>
              </w:rPr>
              <w:t>3</w:t>
            </w:r>
            <w:r w:rsidR="00910459">
              <w:rPr>
                <w:noProof/>
                <w:webHidden/>
              </w:rPr>
              <w:fldChar w:fldCharType="end"/>
            </w:r>
          </w:hyperlink>
        </w:p>
        <w:p w14:paraId="39957FDF" w14:textId="7E84C3D7" w:rsidR="00910459" w:rsidRDefault="0050353B">
          <w:pPr>
            <w:pStyle w:val="Obsah2"/>
            <w:tabs>
              <w:tab w:val="left" w:pos="960"/>
              <w:tab w:val="right" w:leader="dot" w:pos="9061"/>
            </w:tabs>
            <w:rPr>
              <w:rFonts w:asciiTheme="minorHAnsi" w:eastAsiaTheme="minorEastAsia" w:hAnsiTheme="minorHAnsi" w:cstheme="minorBidi"/>
              <w:noProof/>
              <w:szCs w:val="24"/>
              <w:lang w:eastAsia="cs-CZ"/>
            </w:rPr>
          </w:pPr>
          <w:hyperlink w:anchor="_Toc100060670" w:history="1">
            <w:r w:rsidR="00910459" w:rsidRPr="00436894">
              <w:rPr>
                <w:rStyle w:val="Hypertextovodkaz"/>
                <w:noProof/>
              </w:rPr>
              <w:t>1.2</w:t>
            </w:r>
            <w:r w:rsidR="00910459">
              <w:rPr>
                <w:rFonts w:asciiTheme="minorHAnsi" w:eastAsiaTheme="minorEastAsia" w:hAnsiTheme="minorHAnsi" w:cstheme="minorBidi"/>
                <w:noProof/>
                <w:szCs w:val="24"/>
                <w:lang w:eastAsia="cs-CZ"/>
              </w:rPr>
              <w:tab/>
            </w:r>
            <w:r w:rsidR="00910459" w:rsidRPr="00436894">
              <w:rPr>
                <w:rStyle w:val="Hypertextovodkaz"/>
                <w:noProof/>
              </w:rPr>
              <w:t>Konstrukční řešení</w:t>
            </w:r>
            <w:r w:rsidR="00910459">
              <w:rPr>
                <w:noProof/>
                <w:webHidden/>
              </w:rPr>
              <w:tab/>
            </w:r>
            <w:r w:rsidR="00910459">
              <w:rPr>
                <w:noProof/>
                <w:webHidden/>
              </w:rPr>
              <w:fldChar w:fldCharType="begin"/>
            </w:r>
            <w:r w:rsidR="00910459">
              <w:rPr>
                <w:noProof/>
                <w:webHidden/>
              </w:rPr>
              <w:instrText xml:space="preserve"> PAGEREF _Toc100060670 \h </w:instrText>
            </w:r>
            <w:r w:rsidR="00910459">
              <w:rPr>
                <w:noProof/>
                <w:webHidden/>
              </w:rPr>
            </w:r>
            <w:r w:rsidR="00910459">
              <w:rPr>
                <w:noProof/>
                <w:webHidden/>
              </w:rPr>
              <w:fldChar w:fldCharType="separate"/>
            </w:r>
            <w:r w:rsidR="00A33C20">
              <w:rPr>
                <w:noProof/>
                <w:webHidden/>
              </w:rPr>
              <w:t>3</w:t>
            </w:r>
            <w:r w:rsidR="00910459">
              <w:rPr>
                <w:noProof/>
                <w:webHidden/>
              </w:rPr>
              <w:fldChar w:fldCharType="end"/>
            </w:r>
          </w:hyperlink>
        </w:p>
        <w:p w14:paraId="37574E4D" w14:textId="08B3B3E5" w:rsidR="00910459" w:rsidRDefault="0050353B">
          <w:pPr>
            <w:pStyle w:val="Obsah2"/>
            <w:tabs>
              <w:tab w:val="left" w:pos="960"/>
              <w:tab w:val="right" w:leader="dot" w:pos="9061"/>
            </w:tabs>
            <w:rPr>
              <w:rFonts w:asciiTheme="minorHAnsi" w:eastAsiaTheme="minorEastAsia" w:hAnsiTheme="minorHAnsi" w:cstheme="minorBidi"/>
              <w:noProof/>
              <w:szCs w:val="24"/>
              <w:lang w:eastAsia="cs-CZ"/>
            </w:rPr>
          </w:pPr>
          <w:hyperlink w:anchor="_Toc100060671" w:history="1">
            <w:r w:rsidR="00910459" w:rsidRPr="00436894">
              <w:rPr>
                <w:rStyle w:val="Hypertextovodkaz"/>
                <w:noProof/>
              </w:rPr>
              <w:t>1.3</w:t>
            </w:r>
            <w:r w:rsidR="00910459">
              <w:rPr>
                <w:rFonts w:asciiTheme="minorHAnsi" w:eastAsiaTheme="minorEastAsia" w:hAnsiTheme="minorHAnsi" w:cstheme="minorBidi"/>
                <w:noProof/>
                <w:szCs w:val="24"/>
                <w:lang w:eastAsia="cs-CZ"/>
              </w:rPr>
              <w:tab/>
            </w:r>
            <w:r w:rsidR="00910459" w:rsidRPr="00436894">
              <w:rPr>
                <w:rStyle w:val="Hypertextovodkaz"/>
                <w:noProof/>
              </w:rPr>
              <w:t>Stavební úpravy</w:t>
            </w:r>
            <w:r w:rsidR="00910459">
              <w:rPr>
                <w:noProof/>
                <w:webHidden/>
              </w:rPr>
              <w:tab/>
            </w:r>
            <w:r w:rsidR="00910459">
              <w:rPr>
                <w:noProof/>
                <w:webHidden/>
              </w:rPr>
              <w:fldChar w:fldCharType="begin"/>
            </w:r>
            <w:r w:rsidR="00910459">
              <w:rPr>
                <w:noProof/>
                <w:webHidden/>
              </w:rPr>
              <w:instrText xml:space="preserve"> PAGEREF _Toc100060671 \h </w:instrText>
            </w:r>
            <w:r w:rsidR="00910459">
              <w:rPr>
                <w:noProof/>
                <w:webHidden/>
              </w:rPr>
            </w:r>
            <w:r w:rsidR="00910459">
              <w:rPr>
                <w:noProof/>
                <w:webHidden/>
              </w:rPr>
              <w:fldChar w:fldCharType="separate"/>
            </w:r>
            <w:r w:rsidR="00A33C20">
              <w:rPr>
                <w:noProof/>
                <w:webHidden/>
              </w:rPr>
              <w:t>4</w:t>
            </w:r>
            <w:r w:rsidR="00910459">
              <w:rPr>
                <w:noProof/>
                <w:webHidden/>
              </w:rPr>
              <w:fldChar w:fldCharType="end"/>
            </w:r>
          </w:hyperlink>
        </w:p>
        <w:p w14:paraId="2B63B3F8" w14:textId="03258FE4" w:rsidR="00910459" w:rsidRDefault="0050353B">
          <w:pPr>
            <w:pStyle w:val="Obsah1"/>
            <w:tabs>
              <w:tab w:val="left" w:pos="480"/>
              <w:tab w:val="right" w:leader="dot" w:pos="9061"/>
            </w:tabs>
            <w:rPr>
              <w:rFonts w:asciiTheme="minorHAnsi" w:eastAsiaTheme="minorEastAsia" w:hAnsiTheme="minorHAnsi" w:cstheme="minorBidi"/>
              <w:noProof/>
              <w:szCs w:val="24"/>
              <w:lang w:eastAsia="cs-CZ"/>
            </w:rPr>
          </w:pPr>
          <w:hyperlink w:anchor="_Toc100060672" w:history="1">
            <w:r w:rsidR="00910459" w:rsidRPr="00436894">
              <w:rPr>
                <w:rStyle w:val="Hypertextovodkaz"/>
                <w:noProof/>
              </w:rPr>
              <w:t>2</w:t>
            </w:r>
            <w:r w:rsidR="00910459">
              <w:rPr>
                <w:rFonts w:asciiTheme="minorHAnsi" w:eastAsiaTheme="minorEastAsia" w:hAnsiTheme="minorHAnsi" w:cstheme="minorBidi"/>
                <w:noProof/>
                <w:szCs w:val="24"/>
                <w:lang w:eastAsia="cs-CZ"/>
              </w:rPr>
              <w:tab/>
            </w:r>
            <w:r w:rsidR="00910459" w:rsidRPr="00436894">
              <w:rPr>
                <w:rStyle w:val="Hypertextovodkaz"/>
                <w:noProof/>
              </w:rPr>
              <w:t>Řešení požární bezpečnosti</w:t>
            </w:r>
            <w:r w:rsidR="00910459">
              <w:rPr>
                <w:noProof/>
                <w:webHidden/>
              </w:rPr>
              <w:tab/>
            </w:r>
            <w:r w:rsidR="00910459">
              <w:rPr>
                <w:noProof/>
                <w:webHidden/>
              </w:rPr>
              <w:fldChar w:fldCharType="begin"/>
            </w:r>
            <w:r w:rsidR="00910459">
              <w:rPr>
                <w:noProof/>
                <w:webHidden/>
              </w:rPr>
              <w:instrText xml:space="preserve"> PAGEREF _Toc100060672 \h </w:instrText>
            </w:r>
            <w:r w:rsidR="00910459">
              <w:rPr>
                <w:noProof/>
                <w:webHidden/>
              </w:rPr>
            </w:r>
            <w:r w:rsidR="00910459">
              <w:rPr>
                <w:noProof/>
                <w:webHidden/>
              </w:rPr>
              <w:fldChar w:fldCharType="separate"/>
            </w:r>
            <w:r w:rsidR="00A33C20">
              <w:rPr>
                <w:noProof/>
                <w:webHidden/>
              </w:rPr>
              <w:t>8</w:t>
            </w:r>
            <w:r w:rsidR="00910459">
              <w:rPr>
                <w:noProof/>
                <w:webHidden/>
              </w:rPr>
              <w:fldChar w:fldCharType="end"/>
            </w:r>
          </w:hyperlink>
        </w:p>
        <w:p w14:paraId="2AFBFC53" w14:textId="55821F3B" w:rsidR="00910459" w:rsidRDefault="0050353B">
          <w:pPr>
            <w:pStyle w:val="Obsah2"/>
            <w:tabs>
              <w:tab w:val="left" w:pos="960"/>
              <w:tab w:val="right" w:leader="dot" w:pos="9061"/>
            </w:tabs>
            <w:rPr>
              <w:rFonts w:asciiTheme="minorHAnsi" w:eastAsiaTheme="minorEastAsia" w:hAnsiTheme="minorHAnsi" w:cstheme="minorBidi"/>
              <w:noProof/>
              <w:szCs w:val="24"/>
              <w:lang w:eastAsia="cs-CZ"/>
            </w:rPr>
          </w:pPr>
          <w:hyperlink w:anchor="_Toc100060673" w:history="1">
            <w:r w:rsidR="00910459" w:rsidRPr="00436894">
              <w:rPr>
                <w:rStyle w:val="Hypertextovodkaz"/>
                <w:noProof/>
              </w:rPr>
              <w:t>2.1</w:t>
            </w:r>
            <w:r w:rsidR="00910459">
              <w:rPr>
                <w:rFonts w:asciiTheme="minorHAnsi" w:eastAsiaTheme="minorEastAsia" w:hAnsiTheme="minorHAnsi" w:cstheme="minorBidi"/>
                <w:noProof/>
                <w:szCs w:val="24"/>
                <w:lang w:eastAsia="cs-CZ"/>
              </w:rPr>
              <w:tab/>
            </w:r>
            <w:r w:rsidR="00910459" w:rsidRPr="00436894">
              <w:rPr>
                <w:rStyle w:val="Hypertextovodkaz"/>
                <w:noProof/>
              </w:rPr>
              <w:t>Zhodnocení stavebních úprav dle čl.3.2 ČSN 73 0834</w:t>
            </w:r>
            <w:r w:rsidR="00910459">
              <w:rPr>
                <w:noProof/>
                <w:webHidden/>
              </w:rPr>
              <w:tab/>
            </w:r>
            <w:r w:rsidR="00910459">
              <w:rPr>
                <w:noProof/>
                <w:webHidden/>
              </w:rPr>
              <w:fldChar w:fldCharType="begin"/>
            </w:r>
            <w:r w:rsidR="00910459">
              <w:rPr>
                <w:noProof/>
                <w:webHidden/>
              </w:rPr>
              <w:instrText xml:space="preserve"> PAGEREF _Toc100060673 \h </w:instrText>
            </w:r>
            <w:r w:rsidR="00910459">
              <w:rPr>
                <w:noProof/>
                <w:webHidden/>
              </w:rPr>
            </w:r>
            <w:r w:rsidR="00910459">
              <w:rPr>
                <w:noProof/>
                <w:webHidden/>
              </w:rPr>
              <w:fldChar w:fldCharType="separate"/>
            </w:r>
            <w:r w:rsidR="00A33C20">
              <w:rPr>
                <w:noProof/>
                <w:webHidden/>
              </w:rPr>
              <w:t>8</w:t>
            </w:r>
            <w:r w:rsidR="00910459">
              <w:rPr>
                <w:noProof/>
                <w:webHidden/>
              </w:rPr>
              <w:fldChar w:fldCharType="end"/>
            </w:r>
          </w:hyperlink>
        </w:p>
        <w:p w14:paraId="200BBDB8" w14:textId="0211F32A" w:rsidR="00910459" w:rsidRDefault="0050353B">
          <w:pPr>
            <w:pStyle w:val="Obsah2"/>
            <w:tabs>
              <w:tab w:val="left" w:pos="960"/>
              <w:tab w:val="right" w:leader="dot" w:pos="9061"/>
            </w:tabs>
            <w:rPr>
              <w:rFonts w:asciiTheme="minorHAnsi" w:eastAsiaTheme="minorEastAsia" w:hAnsiTheme="minorHAnsi" w:cstheme="minorBidi"/>
              <w:noProof/>
              <w:szCs w:val="24"/>
              <w:lang w:eastAsia="cs-CZ"/>
            </w:rPr>
          </w:pPr>
          <w:hyperlink w:anchor="_Toc100060674" w:history="1">
            <w:r w:rsidR="00910459" w:rsidRPr="00436894">
              <w:rPr>
                <w:rStyle w:val="Hypertextovodkaz"/>
                <w:noProof/>
              </w:rPr>
              <w:t>2.2</w:t>
            </w:r>
            <w:r w:rsidR="00910459">
              <w:rPr>
                <w:rFonts w:asciiTheme="minorHAnsi" w:eastAsiaTheme="minorEastAsia" w:hAnsiTheme="minorHAnsi" w:cstheme="minorBidi"/>
                <w:noProof/>
                <w:szCs w:val="24"/>
                <w:lang w:eastAsia="cs-CZ"/>
              </w:rPr>
              <w:tab/>
            </w:r>
            <w:r w:rsidR="00910459" w:rsidRPr="00436894">
              <w:rPr>
                <w:rStyle w:val="Hypertextovodkaz"/>
                <w:noProof/>
              </w:rPr>
              <w:t>Posouzení technických požadavků na změny staveb skupiny I  dle kapitoly 4 ČSN 73 0834</w:t>
            </w:r>
            <w:r w:rsidR="00910459">
              <w:rPr>
                <w:noProof/>
                <w:webHidden/>
              </w:rPr>
              <w:tab/>
            </w:r>
            <w:r w:rsidR="00910459">
              <w:rPr>
                <w:noProof/>
                <w:webHidden/>
              </w:rPr>
              <w:fldChar w:fldCharType="begin"/>
            </w:r>
            <w:r w:rsidR="00910459">
              <w:rPr>
                <w:noProof/>
                <w:webHidden/>
              </w:rPr>
              <w:instrText xml:space="preserve"> PAGEREF _Toc100060674 \h </w:instrText>
            </w:r>
            <w:r w:rsidR="00910459">
              <w:rPr>
                <w:noProof/>
                <w:webHidden/>
              </w:rPr>
            </w:r>
            <w:r w:rsidR="00910459">
              <w:rPr>
                <w:noProof/>
                <w:webHidden/>
              </w:rPr>
              <w:fldChar w:fldCharType="separate"/>
            </w:r>
            <w:r w:rsidR="00A33C20">
              <w:rPr>
                <w:noProof/>
                <w:webHidden/>
              </w:rPr>
              <w:t>10</w:t>
            </w:r>
            <w:r w:rsidR="00910459">
              <w:rPr>
                <w:noProof/>
                <w:webHidden/>
              </w:rPr>
              <w:fldChar w:fldCharType="end"/>
            </w:r>
          </w:hyperlink>
        </w:p>
        <w:p w14:paraId="7D79ECD8" w14:textId="6D22F2EC" w:rsidR="00910459" w:rsidRDefault="0050353B">
          <w:pPr>
            <w:pStyle w:val="Obsah2"/>
            <w:tabs>
              <w:tab w:val="left" w:pos="960"/>
              <w:tab w:val="right" w:leader="dot" w:pos="9061"/>
            </w:tabs>
            <w:rPr>
              <w:rFonts w:asciiTheme="minorHAnsi" w:eastAsiaTheme="minorEastAsia" w:hAnsiTheme="minorHAnsi" w:cstheme="minorBidi"/>
              <w:noProof/>
              <w:szCs w:val="24"/>
              <w:lang w:eastAsia="cs-CZ"/>
            </w:rPr>
          </w:pPr>
          <w:hyperlink w:anchor="_Toc100060675" w:history="1">
            <w:r w:rsidR="00910459" w:rsidRPr="00436894">
              <w:rPr>
                <w:rStyle w:val="Hypertextovodkaz"/>
                <w:noProof/>
              </w:rPr>
              <w:t>2.3</w:t>
            </w:r>
            <w:r w:rsidR="00910459">
              <w:rPr>
                <w:rFonts w:asciiTheme="minorHAnsi" w:eastAsiaTheme="minorEastAsia" w:hAnsiTheme="minorHAnsi" w:cstheme="minorBidi"/>
                <w:noProof/>
                <w:szCs w:val="24"/>
                <w:lang w:eastAsia="cs-CZ"/>
              </w:rPr>
              <w:tab/>
            </w:r>
            <w:r w:rsidR="00910459" w:rsidRPr="00436894">
              <w:rPr>
                <w:rStyle w:val="Hypertextovodkaz"/>
                <w:noProof/>
              </w:rPr>
              <w:t>Evakuace osob z objektu</w:t>
            </w:r>
            <w:r w:rsidR="00910459">
              <w:rPr>
                <w:noProof/>
                <w:webHidden/>
              </w:rPr>
              <w:tab/>
            </w:r>
            <w:r w:rsidR="00910459">
              <w:rPr>
                <w:noProof/>
                <w:webHidden/>
              </w:rPr>
              <w:fldChar w:fldCharType="begin"/>
            </w:r>
            <w:r w:rsidR="00910459">
              <w:rPr>
                <w:noProof/>
                <w:webHidden/>
              </w:rPr>
              <w:instrText xml:space="preserve"> PAGEREF _Toc100060675 \h </w:instrText>
            </w:r>
            <w:r w:rsidR="00910459">
              <w:rPr>
                <w:noProof/>
                <w:webHidden/>
              </w:rPr>
            </w:r>
            <w:r w:rsidR="00910459">
              <w:rPr>
                <w:noProof/>
                <w:webHidden/>
              </w:rPr>
              <w:fldChar w:fldCharType="separate"/>
            </w:r>
            <w:r w:rsidR="00A33C20">
              <w:rPr>
                <w:noProof/>
                <w:webHidden/>
              </w:rPr>
              <w:t>12</w:t>
            </w:r>
            <w:r w:rsidR="00910459">
              <w:rPr>
                <w:noProof/>
                <w:webHidden/>
              </w:rPr>
              <w:fldChar w:fldCharType="end"/>
            </w:r>
          </w:hyperlink>
        </w:p>
        <w:p w14:paraId="498012BA" w14:textId="31827C57" w:rsidR="00910459" w:rsidRDefault="0050353B">
          <w:pPr>
            <w:pStyle w:val="Obsah3"/>
            <w:tabs>
              <w:tab w:val="left" w:pos="1440"/>
              <w:tab w:val="right" w:leader="dot" w:pos="9061"/>
            </w:tabs>
            <w:rPr>
              <w:rFonts w:asciiTheme="minorHAnsi" w:eastAsiaTheme="minorEastAsia" w:hAnsiTheme="minorHAnsi" w:cstheme="minorBidi"/>
              <w:noProof/>
              <w:szCs w:val="24"/>
              <w:lang w:eastAsia="cs-CZ"/>
            </w:rPr>
          </w:pPr>
          <w:hyperlink w:anchor="_Toc100060676" w:history="1">
            <w:r w:rsidR="00910459" w:rsidRPr="00436894">
              <w:rPr>
                <w:rStyle w:val="Hypertextovodkaz"/>
                <w:noProof/>
              </w:rPr>
              <w:t>2.3.1</w:t>
            </w:r>
            <w:r w:rsidR="00910459">
              <w:rPr>
                <w:rFonts w:asciiTheme="minorHAnsi" w:eastAsiaTheme="minorEastAsia" w:hAnsiTheme="minorHAnsi" w:cstheme="minorBidi"/>
                <w:noProof/>
                <w:szCs w:val="24"/>
                <w:lang w:eastAsia="cs-CZ"/>
              </w:rPr>
              <w:tab/>
            </w:r>
            <w:r w:rsidR="00910459" w:rsidRPr="00436894">
              <w:rPr>
                <w:rStyle w:val="Hypertextovodkaz"/>
                <w:noProof/>
              </w:rPr>
              <w:t>Evakuace osob z 1.PP</w:t>
            </w:r>
            <w:r w:rsidR="00910459">
              <w:rPr>
                <w:noProof/>
                <w:webHidden/>
              </w:rPr>
              <w:tab/>
            </w:r>
            <w:r w:rsidR="00910459">
              <w:rPr>
                <w:noProof/>
                <w:webHidden/>
              </w:rPr>
              <w:fldChar w:fldCharType="begin"/>
            </w:r>
            <w:r w:rsidR="00910459">
              <w:rPr>
                <w:noProof/>
                <w:webHidden/>
              </w:rPr>
              <w:instrText xml:space="preserve"> PAGEREF _Toc100060676 \h </w:instrText>
            </w:r>
            <w:r w:rsidR="00910459">
              <w:rPr>
                <w:noProof/>
                <w:webHidden/>
              </w:rPr>
            </w:r>
            <w:r w:rsidR="00910459">
              <w:rPr>
                <w:noProof/>
                <w:webHidden/>
              </w:rPr>
              <w:fldChar w:fldCharType="separate"/>
            </w:r>
            <w:r w:rsidR="00A33C20">
              <w:rPr>
                <w:noProof/>
                <w:webHidden/>
              </w:rPr>
              <w:t>13</w:t>
            </w:r>
            <w:r w:rsidR="00910459">
              <w:rPr>
                <w:noProof/>
                <w:webHidden/>
              </w:rPr>
              <w:fldChar w:fldCharType="end"/>
            </w:r>
          </w:hyperlink>
        </w:p>
        <w:p w14:paraId="515B57F0" w14:textId="013FDC3B" w:rsidR="00910459" w:rsidRDefault="0050353B">
          <w:pPr>
            <w:pStyle w:val="Obsah3"/>
            <w:tabs>
              <w:tab w:val="left" w:pos="1440"/>
              <w:tab w:val="right" w:leader="dot" w:pos="9061"/>
            </w:tabs>
            <w:rPr>
              <w:rFonts w:asciiTheme="minorHAnsi" w:eastAsiaTheme="minorEastAsia" w:hAnsiTheme="minorHAnsi" w:cstheme="minorBidi"/>
              <w:noProof/>
              <w:szCs w:val="24"/>
              <w:lang w:eastAsia="cs-CZ"/>
            </w:rPr>
          </w:pPr>
          <w:hyperlink w:anchor="_Toc100060677" w:history="1">
            <w:r w:rsidR="00910459" w:rsidRPr="00436894">
              <w:rPr>
                <w:rStyle w:val="Hypertextovodkaz"/>
                <w:noProof/>
              </w:rPr>
              <w:t>2.3.2</w:t>
            </w:r>
            <w:r w:rsidR="00910459">
              <w:rPr>
                <w:rFonts w:asciiTheme="minorHAnsi" w:eastAsiaTheme="minorEastAsia" w:hAnsiTheme="minorHAnsi" w:cstheme="minorBidi"/>
                <w:noProof/>
                <w:szCs w:val="24"/>
                <w:lang w:eastAsia="cs-CZ"/>
              </w:rPr>
              <w:tab/>
            </w:r>
            <w:r w:rsidR="00910459" w:rsidRPr="00436894">
              <w:rPr>
                <w:rStyle w:val="Hypertextovodkaz"/>
                <w:noProof/>
              </w:rPr>
              <w:t>Evakuace osob pomocí CHÚC „A“</w:t>
            </w:r>
            <w:r w:rsidR="00910459">
              <w:rPr>
                <w:noProof/>
                <w:webHidden/>
              </w:rPr>
              <w:tab/>
            </w:r>
            <w:r w:rsidR="00910459">
              <w:rPr>
                <w:noProof/>
                <w:webHidden/>
              </w:rPr>
              <w:fldChar w:fldCharType="begin"/>
            </w:r>
            <w:r w:rsidR="00910459">
              <w:rPr>
                <w:noProof/>
                <w:webHidden/>
              </w:rPr>
              <w:instrText xml:space="preserve"> PAGEREF _Toc100060677 \h </w:instrText>
            </w:r>
            <w:r w:rsidR="00910459">
              <w:rPr>
                <w:noProof/>
                <w:webHidden/>
              </w:rPr>
            </w:r>
            <w:r w:rsidR="00910459">
              <w:rPr>
                <w:noProof/>
                <w:webHidden/>
              </w:rPr>
              <w:fldChar w:fldCharType="separate"/>
            </w:r>
            <w:r w:rsidR="00A33C20">
              <w:rPr>
                <w:noProof/>
                <w:webHidden/>
              </w:rPr>
              <w:t>14</w:t>
            </w:r>
            <w:r w:rsidR="00910459">
              <w:rPr>
                <w:noProof/>
                <w:webHidden/>
              </w:rPr>
              <w:fldChar w:fldCharType="end"/>
            </w:r>
          </w:hyperlink>
        </w:p>
        <w:p w14:paraId="38498162" w14:textId="6B140309" w:rsidR="00910459" w:rsidRDefault="0050353B">
          <w:pPr>
            <w:pStyle w:val="Obsah3"/>
            <w:tabs>
              <w:tab w:val="left" w:pos="1440"/>
              <w:tab w:val="right" w:leader="dot" w:pos="9061"/>
            </w:tabs>
            <w:rPr>
              <w:rFonts w:asciiTheme="minorHAnsi" w:eastAsiaTheme="minorEastAsia" w:hAnsiTheme="minorHAnsi" w:cstheme="minorBidi"/>
              <w:noProof/>
              <w:szCs w:val="24"/>
              <w:lang w:eastAsia="cs-CZ"/>
            </w:rPr>
          </w:pPr>
          <w:hyperlink w:anchor="_Toc100060678" w:history="1">
            <w:r w:rsidR="00910459" w:rsidRPr="00436894">
              <w:rPr>
                <w:rStyle w:val="Hypertextovodkaz"/>
                <w:noProof/>
              </w:rPr>
              <w:t>2.3.3</w:t>
            </w:r>
            <w:r w:rsidR="00910459">
              <w:rPr>
                <w:rFonts w:asciiTheme="minorHAnsi" w:eastAsiaTheme="minorEastAsia" w:hAnsiTheme="minorHAnsi" w:cstheme="minorBidi"/>
                <w:noProof/>
                <w:szCs w:val="24"/>
                <w:lang w:eastAsia="cs-CZ"/>
              </w:rPr>
              <w:tab/>
            </w:r>
            <w:r w:rsidR="00910459" w:rsidRPr="00436894">
              <w:rPr>
                <w:rStyle w:val="Hypertextovodkaz"/>
                <w:noProof/>
              </w:rPr>
              <w:t>Vybavení únikové cesty</w:t>
            </w:r>
            <w:r w:rsidR="00910459">
              <w:rPr>
                <w:noProof/>
                <w:webHidden/>
              </w:rPr>
              <w:tab/>
            </w:r>
            <w:r w:rsidR="00910459">
              <w:rPr>
                <w:noProof/>
                <w:webHidden/>
              </w:rPr>
              <w:fldChar w:fldCharType="begin"/>
            </w:r>
            <w:r w:rsidR="00910459">
              <w:rPr>
                <w:noProof/>
                <w:webHidden/>
              </w:rPr>
              <w:instrText xml:space="preserve"> PAGEREF _Toc100060678 \h </w:instrText>
            </w:r>
            <w:r w:rsidR="00910459">
              <w:rPr>
                <w:noProof/>
                <w:webHidden/>
              </w:rPr>
            </w:r>
            <w:r w:rsidR="00910459">
              <w:rPr>
                <w:noProof/>
                <w:webHidden/>
              </w:rPr>
              <w:fldChar w:fldCharType="separate"/>
            </w:r>
            <w:r w:rsidR="00A33C20">
              <w:rPr>
                <w:noProof/>
                <w:webHidden/>
              </w:rPr>
              <w:t>16</w:t>
            </w:r>
            <w:r w:rsidR="00910459">
              <w:rPr>
                <w:noProof/>
                <w:webHidden/>
              </w:rPr>
              <w:fldChar w:fldCharType="end"/>
            </w:r>
          </w:hyperlink>
        </w:p>
        <w:p w14:paraId="76F5555B" w14:textId="263236E9" w:rsidR="00910459" w:rsidRDefault="0050353B">
          <w:pPr>
            <w:pStyle w:val="Obsah2"/>
            <w:tabs>
              <w:tab w:val="left" w:pos="960"/>
              <w:tab w:val="right" w:leader="dot" w:pos="9061"/>
            </w:tabs>
            <w:rPr>
              <w:rFonts w:asciiTheme="minorHAnsi" w:eastAsiaTheme="minorEastAsia" w:hAnsiTheme="minorHAnsi" w:cstheme="minorBidi"/>
              <w:noProof/>
              <w:szCs w:val="24"/>
              <w:lang w:eastAsia="cs-CZ"/>
            </w:rPr>
          </w:pPr>
          <w:hyperlink w:anchor="_Toc100060679" w:history="1">
            <w:r w:rsidR="00910459" w:rsidRPr="00436894">
              <w:rPr>
                <w:rStyle w:val="Hypertextovodkaz"/>
                <w:noProof/>
              </w:rPr>
              <w:t>2.4</w:t>
            </w:r>
            <w:r w:rsidR="00910459">
              <w:rPr>
                <w:rFonts w:asciiTheme="minorHAnsi" w:eastAsiaTheme="minorEastAsia" w:hAnsiTheme="minorHAnsi" w:cstheme="minorBidi"/>
                <w:noProof/>
                <w:szCs w:val="24"/>
                <w:lang w:eastAsia="cs-CZ"/>
              </w:rPr>
              <w:tab/>
            </w:r>
            <w:r w:rsidR="00910459" w:rsidRPr="00436894">
              <w:rPr>
                <w:rStyle w:val="Hypertextovodkaz"/>
                <w:noProof/>
              </w:rPr>
              <w:t>Prostupy rozvodů</w:t>
            </w:r>
            <w:r w:rsidR="00910459">
              <w:rPr>
                <w:noProof/>
                <w:webHidden/>
              </w:rPr>
              <w:tab/>
            </w:r>
            <w:r w:rsidR="00910459">
              <w:rPr>
                <w:noProof/>
                <w:webHidden/>
              </w:rPr>
              <w:fldChar w:fldCharType="begin"/>
            </w:r>
            <w:r w:rsidR="00910459">
              <w:rPr>
                <w:noProof/>
                <w:webHidden/>
              </w:rPr>
              <w:instrText xml:space="preserve"> PAGEREF _Toc100060679 \h </w:instrText>
            </w:r>
            <w:r w:rsidR="00910459">
              <w:rPr>
                <w:noProof/>
                <w:webHidden/>
              </w:rPr>
            </w:r>
            <w:r w:rsidR="00910459">
              <w:rPr>
                <w:noProof/>
                <w:webHidden/>
              </w:rPr>
              <w:fldChar w:fldCharType="separate"/>
            </w:r>
            <w:r w:rsidR="00A33C20">
              <w:rPr>
                <w:noProof/>
                <w:webHidden/>
              </w:rPr>
              <w:t>16</w:t>
            </w:r>
            <w:r w:rsidR="00910459">
              <w:rPr>
                <w:noProof/>
                <w:webHidden/>
              </w:rPr>
              <w:fldChar w:fldCharType="end"/>
            </w:r>
          </w:hyperlink>
        </w:p>
        <w:p w14:paraId="3CD86C36" w14:textId="6B40C7B3" w:rsidR="00910459" w:rsidRDefault="0050353B">
          <w:pPr>
            <w:pStyle w:val="Obsah1"/>
            <w:tabs>
              <w:tab w:val="left" w:pos="480"/>
              <w:tab w:val="right" w:leader="dot" w:pos="9061"/>
            </w:tabs>
            <w:rPr>
              <w:rFonts w:asciiTheme="minorHAnsi" w:eastAsiaTheme="minorEastAsia" w:hAnsiTheme="minorHAnsi" w:cstheme="minorBidi"/>
              <w:noProof/>
              <w:szCs w:val="24"/>
              <w:lang w:eastAsia="cs-CZ"/>
            </w:rPr>
          </w:pPr>
          <w:hyperlink w:anchor="_Toc100060680" w:history="1">
            <w:r w:rsidR="00910459" w:rsidRPr="00436894">
              <w:rPr>
                <w:rStyle w:val="Hypertextovodkaz"/>
                <w:noProof/>
              </w:rPr>
              <w:t>3</w:t>
            </w:r>
            <w:r w:rsidR="00910459">
              <w:rPr>
                <w:rFonts w:asciiTheme="minorHAnsi" w:eastAsiaTheme="minorEastAsia" w:hAnsiTheme="minorHAnsi" w:cstheme="minorBidi"/>
                <w:noProof/>
                <w:szCs w:val="24"/>
                <w:lang w:eastAsia="cs-CZ"/>
              </w:rPr>
              <w:tab/>
            </w:r>
            <w:r w:rsidR="00910459" w:rsidRPr="00436894">
              <w:rPr>
                <w:rStyle w:val="Hypertextovodkaz"/>
                <w:noProof/>
              </w:rPr>
              <w:t>Závěr</w:t>
            </w:r>
            <w:r w:rsidR="00910459">
              <w:rPr>
                <w:noProof/>
                <w:webHidden/>
              </w:rPr>
              <w:tab/>
            </w:r>
            <w:r w:rsidR="00910459">
              <w:rPr>
                <w:noProof/>
                <w:webHidden/>
              </w:rPr>
              <w:fldChar w:fldCharType="begin"/>
            </w:r>
            <w:r w:rsidR="00910459">
              <w:rPr>
                <w:noProof/>
                <w:webHidden/>
              </w:rPr>
              <w:instrText xml:space="preserve"> PAGEREF _Toc100060680 \h </w:instrText>
            </w:r>
            <w:r w:rsidR="00910459">
              <w:rPr>
                <w:noProof/>
                <w:webHidden/>
              </w:rPr>
            </w:r>
            <w:r w:rsidR="00910459">
              <w:rPr>
                <w:noProof/>
                <w:webHidden/>
              </w:rPr>
              <w:fldChar w:fldCharType="separate"/>
            </w:r>
            <w:r w:rsidR="00A33C20">
              <w:rPr>
                <w:noProof/>
                <w:webHidden/>
              </w:rPr>
              <w:t>17</w:t>
            </w:r>
            <w:r w:rsidR="00910459">
              <w:rPr>
                <w:noProof/>
                <w:webHidden/>
              </w:rPr>
              <w:fldChar w:fldCharType="end"/>
            </w:r>
          </w:hyperlink>
        </w:p>
        <w:p w14:paraId="55BC19AD" w14:textId="62701D25" w:rsidR="00910459" w:rsidRDefault="0050353B">
          <w:pPr>
            <w:pStyle w:val="Obsah1"/>
            <w:tabs>
              <w:tab w:val="left" w:pos="480"/>
              <w:tab w:val="right" w:leader="dot" w:pos="9061"/>
            </w:tabs>
            <w:rPr>
              <w:rFonts w:asciiTheme="minorHAnsi" w:eastAsiaTheme="minorEastAsia" w:hAnsiTheme="minorHAnsi" w:cstheme="minorBidi"/>
              <w:noProof/>
              <w:szCs w:val="24"/>
              <w:lang w:eastAsia="cs-CZ"/>
            </w:rPr>
          </w:pPr>
          <w:hyperlink w:anchor="_Toc100060681" w:history="1">
            <w:r w:rsidR="00910459" w:rsidRPr="00436894">
              <w:rPr>
                <w:rStyle w:val="Hypertextovodkaz"/>
                <w:noProof/>
              </w:rPr>
              <w:t>4</w:t>
            </w:r>
            <w:r w:rsidR="00910459">
              <w:rPr>
                <w:rFonts w:asciiTheme="minorHAnsi" w:eastAsiaTheme="minorEastAsia" w:hAnsiTheme="minorHAnsi" w:cstheme="minorBidi"/>
                <w:noProof/>
                <w:szCs w:val="24"/>
                <w:lang w:eastAsia="cs-CZ"/>
              </w:rPr>
              <w:tab/>
            </w:r>
            <w:r w:rsidR="00910459" w:rsidRPr="00436894">
              <w:rPr>
                <w:rStyle w:val="Hypertextovodkaz"/>
                <w:noProof/>
              </w:rPr>
              <w:t>Seznam podkladů pro zpracování</w:t>
            </w:r>
            <w:r w:rsidR="00910459">
              <w:rPr>
                <w:noProof/>
                <w:webHidden/>
              </w:rPr>
              <w:tab/>
            </w:r>
            <w:r w:rsidR="00910459">
              <w:rPr>
                <w:noProof/>
                <w:webHidden/>
              </w:rPr>
              <w:fldChar w:fldCharType="begin"/>
            </w:r>
            <w:r w:rsidR="00910459">
              <w:rPr>
                <w:noProof/>
                <w:webHidden/>
              </w:rPr>
              <w:instrText xml:space="preserve"> PAGEREF _Toc100060681 \h </w:instrText>
            </w:r>
            <w:r w:rsidR="00910459">
              <w:rPr>
                <w:noProof/>
                <w:webHidden/>
              </w:rPr>
            </w:r>
            <w:r w:rsidR="00910459">
              <w:rPr>
                <w:noProof/>
                <w:webHidden/>
              </w:rPr>
              <w:fldChar w:fldCharType="separate"/>
            </w:r>
            <w:r w:rsidR="00A33C20">
              <w:rPr>
                <w:noProof/>
                <w:webHidden/>
              </w:rPr>
              <w:t>18</w:t>
            </w:r>
            <w:r w:rsidR="00910459">
              <w:rPr>
                <w:noProof/>
                <w:webHidden/>
              </w:rPr>
              <w:fldChar w:fldCharType="end"/>
            </w:r>
          </w:hyperlink>
        </w:p>
        <w:p w14:paraId="2C31D552" w14:textId="62A37EBE" w:rsidR="00910459" w:rsidRDefault="0050353B">
          <w:pPr>
            <w:pStyle w:val="Obsah1"/>
            <w:tabs>
              <w:tab w:val="right" w:leader="dot" w:pos="9061"/>
            </w:tabs>
            <w:rPr>
              <w:rFonts w:asciiTheme="minorHAnsi" w:eastAsiaTheme="minorEastAsia" w:hAnsiTheme="minorHAnsi" w:cstheme="minorBidi"/>
              <w:noProof/>
              <w:szCs w:val="24"/>
              <w:lang w:eastAsia="cs-CZ"/>
            </w:rPr>
          </w:pPr>
          <w:hyperlink w:anchor="_Toc100060682" w:history="1">
            <w:r w:rsidR="00910459" w:rsidRPr="00436894">
              <w:rPr>
                <w:rStyle w:val="Hypertextovodkaz"/>
                <w:noProof/>
              </w:rPr>
              <w:t>Výkresová část</w:t>
            </w:r>
            <w:r w:rsidR="00910459">
              <w:rPr>
                <w:noProof/>
                <w:webHidden/>
              </w:rPr>
              <w:tab/>
            </w:r>
            <w:r w:rsidR="00910459">
              <w:rPr>
                <w:noProof/>
                <w:webHidden/>
              </w:rPr>
              <w:fldChar w:fldCharType="begin"/>
            </w:r>
            <w:r w:rsidR="00910459">
              <w:rPr>
                <w:noProof/>
                <w:webHidden/>
              </w:rPr>
              <w:instrText xml:space="preserve"> PAGEREF _Toc100060682 \h </w:instrText>
            </w:r>
            <w:r w:rsidR="00910459">
              <w:rPr>
                <w:noProof/>
                <w:webHidden/>
              </w:rPr>
            </w:r>
            <w:r w:rsidR="00910459">
              <w:rPr>
                <w:noProof/>
                <w:webHidden/>
              </w:rPr>
              <w:fldChar w:fldCharType="separate"/>
            </w:r>
            <w:r w:rsidR="00A33C20">
              <w:rPr>
                <w:noProof/>
                <w:webHidden/>
              </w:rPr>
              <w:t>19</w:t>
            </w:r>
            <w:r w:rsidR="00910459">
              <w:rPr>
                <w:noProof/>
                <w:webHidden/>
              </w:rPr>
              <w:fldChar w:fldCharType="end"/>
            </w:r>
          </w:hyperlink>
        </w:p>
        <w:p w14:paraId="0ED16B9B" w14:textId="46F3FA1A" w:rsidR="00910459" w:rsidRDefault="0050353B">
          <w:pPr>
            <w:pStyle w:val="Obsah3"/>
            <w:tabs>
              <w:tab w:val="right" w:leader="dot" w:pos="9061"/>
            </w:tabs>
            <w:rPr>
              <w:rFonts w:asciiTheme="minorHAnsi" w:eastAsiaTheme="minorEastAsia" w:hAnsiTheme="minorHAnsi" w:cstheme="minorBidi"/>
              <w:noProof/>
              <w:szCs w:val="24"/>
              <w:lang w:eastAsia="cs-CZ"/>
            </w:rPr>
          </w:pPr>
          <w:hyperlink w:anchor="_Toc100060683" w:history="1">
            <w:r w:rsidR="00910459" w:rsidRPr="00436894">
              <w:rPr>
                <w:rStyle w:val="Hypertextovodkaz"/>
                <w:noProof/>
              </w:rPr>
              <w:t>01 – Půdorys 1.PP</w:t>
            </w:r>
            <w:r w:rsidR="00910459">
              <w:rPr>
                <w:noProof/>
                <w:webHidden/>
              </w:rPr>
              <w:tab/>
            </w:r>
            <w:r w:rsidR="00910459">
              <w:rPr>
                <w:noProof/>
                <w:webHidden/>
              </w:rPr>
              <w:fldChar w:fldCharType="begin"/>
            </w:r>
            <w:r w:rsidR="00910459">
              <w:rPr>
                <w:noProof/>
                <w:webHidden/>
              </w:rPr>
              <w:instrText xml:space="preserve"> PAGEREF _Toc100060683 \h </w:instrText>
            </w:r>
            <w:r w:rsidR="00910459">
              <w:rPr>
                <w:noProof/>
                <w:webHidden/>
              </w:rPr>
            </w:r>
            <w:r w:rsidR="00910459">
              <w:rPr>
                <w:noProof/>
                <w:webHidden/>
              </w:rPr>
              <w:fldChar w:fldCharType="separate"/>
            </w:r>
            <w:r w:rsidR="00A33C20">
              <w:rPr>
                <w:noProof/>
                <w:webHidden/>
              </w:rPr>
              <w:t>19</w:t>
            </w:r>
            <w:r w:rsidR="00910459">
              <w:rPr>
                <w:noProof/>
                <w:webHidden/>
              </w:rPr>
              <w:fldChar w:fldCharType="end"/>
            </w:r>
          </w:hyperlink>
        </w:p>
        <w:p w14:paraId="1319D15C" w14:textId="4871A623" w:rsidR="00910459" w:rsidRDefault="0050353B">
          <w:pPr>
            <w:pStyle w:val="Obsah3"/>
            <w:tabs>
              <w:tab w:val="right" w:leader="dot" w:pos="9061"/>
            </w:tabs>
            <w:rPr>
              <w:rFonts w:asciiTheme="minorHAnsi" w:eastAsiaTheme="minorEastAsia" w:hAnsiTheme="minorHAnsi" w:cstheme="minorBidi"/>
              <w:noProof/>
              <w:szCs w:val="24"/>
              <w:lang w:eastAsia="cs-CZ"/>
            </w:rPr>
          </w:pPr>
          <w:hyperlink w:anchor="_Toc100060684" w:history="1">
            <w:r w:rsidR="00910459" w:rsidRPr="00436894">
              <w:rPr>
                <w:rStyle w:val="Hypertextovodkaz"/>
                <w:noProof/>
              </w:rPr>
              <w:t>02 – Půdorys 1.NP</w:t>
            </w:r>
            <w:r w:rsidR="00910459">
              <w:rPr>
                <w:noProof/>
                <w:webHidden/>
              </w:rPr>
              <w:tab/>
            </w:r>
            <w:r w:rsidR="00910459">
              <w:rPr>
                <w:noProof/>
                <w:webHidden/>
              </w:rPr>
              <w:fldChar w:fldCharType="begin"/>
            </w:r>
            <w:r w:rsidR="00910459">
              <w:rPr>
                <w:noProof/>
                <w:webHidden/>
              </w:rPr>
              <w:instrText xml:space="preserve"> PAGEREF _Toc100060684 \h </w:instrText>
            </w:r>
            <w:r w:rsidR="00910459">
              <w:rPr>
                <w:noProof/>
                <w:webHidden/>
              </w:rPr>
            </w:r>
            <w:r w:rsidR="00910459">
              <w:rPr>
                <w:noProof/>
                <w:webHidden/>
              </w:rPr>
              <w:fldChar w:fldCharType="separate"/>
            </w:r>
            <w:r w:rsidR="00A33C20">
              <w:rPr>
                <w:noProof/>
                <w:webHidden/>
              </w:rPr>
              <w:t>20</w:t>
            </w:r>
            <w:r w:rsidR="00910459">
              <w:rPr>
                <w:noProof/>
                <w:webHidden/>
              </w:rPr>
              <w:fldChar w:fldCharType="end"/>
            </w:r>
          </w:hyperlink>
        </w:p>
        <w:p w14:paraId="608164CD" w14:textId="45C00838" w:rsidR="00910459" w:rsidRDefault="0050353B">
          <w:pPr>
            <w:pStyle w:val="Obsah3"/>
            <w:tabs>
              <w:tab w:val="right" w:leader="dot" w:pos="9061"/>
            </w:tabs>
            <w:rPr>
              <w:rFonts w:asciiTheme="minorHAnsi" w:eastAsiaTheme="minorEastAsia" w:hAnsiTheme="minorHAnsi" w:cstheme="minorBidi"/>
              <w:noProof/>
              <w:szCs w:val="24"/>
              <w:lang w:eastAsia="cs-CZ"/>
            </w:rPr>
          </w:pPr>
          <w:hyperlink w:anchor="_Toc100060685" w:history="1">
            <w:r w:rsidR="00910459" w:rsidRPr="00436894">
              <w:rPr>
                <w:rStyle w:val="Hypertextovodkaz"/>
                <w:noProof/>
              </w:rPr>
              <w:t>03 – Půdorys 2.NP</w:t>
            </w:r>
            <w:r w:rsidR="00910459">
              <w:rPr>
                <w:noProof/>
                <w:webHidden/>
              </w:rPr>
              <w:tab/>
            </w:r>
            <w:r w:rsidR="00910459">
              <w:rPr>
                <w:noProof/>
                <w:webHidden/>
              </w:rPr>
              <w:fldChar w:fldCharType="begin"/>
            </w:r>
            <w:r w:rsidR="00910459">
              <w:rPr>
                <w:noProof/>
                <w:webHidden/>
              </w:rPr>
              <w:instrText xml:space="preserve"> PAGEREF _Toc100060685 \h </w:instrText>
            </w:r>
            <w:r w:rsidR="00910459">
              <w:rPr>
                <w:noProof/>
                <w:webHidden/>
              </w:rPr>
            </w:r>
            <w:r w:rsidR="00910459">
              <w:rPr>
                <w:noProof/>
                <w:webHidden/>
              </w:rPr>
              <w:fldChar w:fldCharType="separate"/>
            </w:r>
            <w:r w:rsidR="00A33C20">
              <w:rPr>
                <w:noProof/>
                <w:webHidden/>
              </w:rPr>
              <w:t>21</w:t>
            </w:r>
            <w:r w:rsidR="00910459">
              <w:rPr>
                <w:noProof/>
                <w:webHidden/>
              </w:rPr>
              <w:fldChar w:fldCharType="end"/>
            </w:r>
          </w:hyperlink>
        </w:p>
        <w:p w14:paraId="486E3DFC" w14:textId="741461BF" w:rsidR="00EC2D74" w:rsidRPr="00967D41" w:rsidRDefault="00EC2D74" w:rsidP="006260A2">
          <w:r w:rsidRPr="00967D41">
            <w:rPr>
              <w:b/>
              <w:bCs/>
            </w:rPr>
            <w:fldChar w:fldCharType="end"/>
          </w:r>
        </w:p>
      </w:sdtContent>
    </w:sdt>
    <w:p w14:paraId="484CD3DF" w14:textId="77777777" w:rsidR="00EC2D74" w:rsidRPr="00967D41" w:rsidRDefault="00EC2D74" w:rsidP="006260A2"/>
    <w:p w14:paraId="4668FE5C" w14:textId="77777777" w:rsidR="00EC2D74" w:rsidRPr="00967D41" w:rsidRDefault="00EC2D74" w:rsidP="006260A2"/>
    <w:p w14:paraId="44F2DBEC" w14:textId="77777777" w:rsidR="00EC2D74" w:rsidRPr="00967D41" w:rsidRDefault="00EC2D74" w:rsidP="006260A2"/>
    <w:p w14:paraId="33EBD808" w14:textId="77777777" w:rsidR="00EC2D74" w:rsidRPr="00967D41" w:rsidRDefault="00EC2D74" w:rsidP="006260A2"/>
    <w:p w14:paraId="79CB88F0" w14:textId="77777777" w:rsidR="00EC2D74" w:rsidRPr="00967D41" w:rsidRDefault="00EC2D74" w:rsidP="006260A2"/>
    <w:p w14:paraId="10515DD2" w14:textId="77777777" w:rsidR="00EC2D74" w:rsidRPr="00967D41" w:rsidRDefault="00EC2D74" w:rsidP="006260A2"/>
    <w:p w14:paraId="1C88F3DE" w14:textId="77777777" w:rsidR="00EC2D74" w:rsidRPr="00967D41" w:rsidRDefault="00EC2D74" w:rsidP="006260A2"/>
    <w:p w14:paraId="4D00566D" w14:textId="77777777" w:rsidR="00EC2D74" w:rsidRPr="00967D41" w:rsidRDefault="00EC2D74" w:rsidP="006260A2"/>
    <w:p w14:paraId="21007814" w14:textId="77777777" w:rsidR="00EC2D74" w:rsidRPr="00967D41" w:rsidRDefault="00EC2D74" w:rsidP="006260A2"/>
    <w:p w14:paraId="2A0B60FF" w14:textId="77777777" w:rsidR="00EC2D74" w:rsidRPr="00967D41" w:rsidRDefault="00EC2D74" w:rsidP="006260A2"/>
    <w:p w14:paraId="1194E64A" w14:textId="77777777" w:rsidR="00EC2D74" w:rsidRPr="00967D41" w:rsidRDefault="00EC2D74" w:rsidP="006260A2"/>
    <w:p w14:paraId="18535B95" w14:textId="77777777" w:rsidR="00EC2D74" w:rsidRPr="00967D41" w:rsidRDefault="00EC2D74" w:rsidP="006260A2"/>
    <w:p w14:paraId="50ED2D88" w14:textId="77777777" w:rsidR="00EC2D74" w:rsidRPr="00967D41" w:rsidRDefault="00EC2D74" w:rsidP="006260A2"/>
    <w:p w14:paraId="0DA81A15" w14:textId="77777777" w:rsidR="00557404" w:rsidRPr="00967D41" w:rsidRDefault="00557404" w:rsidP="006260A2"/>
    <w:p w14:paraId="772B17EF" w14:textId="17A72FCA" w:rsidR="00A003CB" w:rsidRPr="00967D41" w:rsidRDefault="00D06D85" w:rsidP="006260A2">
      <w:pPr>
        <w:pStyle w:val="Nadpis1"/>
        <w:rPr>
          <w:color w:val="000000" w:themeColor="text1"/>
        </w:rPr>
      </w:pPr>
      <w:bookmarkStart w:id="2" w:name="_Toc100060667"/>
      <w:r w:rsidRPr="00967D41">
        <w:lastRenderedPageBreak/>
        <w:t>Úvod</w:t>
      </w:r>
      <w:bookmarkEnd w:id="2"/>
    </w:p>
    <w:p w14:paraId="175757CB" w14:textId="5D4CAB24" w:rsidR="00DF2AFE" w:rsidRDefault="00A52B94" w:rsidP="00DF2AFE">
      <w:r w:rsidRPr="00967D41">
        <w:rPr>
          <w:color w:val="000000" w:themeColor="text1"/>
        </w:rPr>
        <w:t>Předmětem projektu</w:t>
      </w:r>
      <w:r w:rsidR="008379A0" w:rsidRPr="00967D41">
        <w:rPr>
          <w:color w:val="000000" w:themeColor="text1"/>
        </w:rPr>
        <w:t xml:space="preserve"> j</w:t>
      </w:r>
      <w:r w:rsidR="0057570F" w:rsidRPr="00967D41">
        <w:rPr>
          <w:color w:val="000000" w:themeColor="text1"/>
        </w:rPr>
        <w:t xml:space="preserve">sou stavební úpravy </w:t>
      </w:r>
      <w:r w:rsidR="000B672D">
        <w:rPr>
          <w:color w:val="000000" w:themeColor="text1"/>
        </w:rPr>
        <w:t>(udržovací práce)</w:t>
      </w:r>
      <w:r w:rsidR="00DF2AFE">
        <w:rPr>
          <w:color w:val="000000" w:themeColor="text1"/>
        </w:rPr>
        <w:t xml:space="preserve"> stávající mateřské školy </w:t>
      </w:r>
      <w:r w:rsidR="005B2084">
        <w:rPr>
          <w:color w:val="000000" w:themeColor="text1"/>
        </w:rPr>
        <w:t xml:space="preserve">(dále i „MŠ“) </w:t>
      </w:r>
      <w:r w:rsidR="00DF2AFE">
        <w:rPr>
          <w:color w:val="000000" w:themeColor="text1"/>
        </w:rPr>
        <w:t xml:space="preserve">situované v </w:t>
      </w:r>
      <w:r w:rsidR="00DF2AFE" w:rsidRPr="00967D41">
        <w:t xml:space="preserve">k. ú. </w:t>
      </w:r>
      <w:r w:rsidR="00DF2AFE">
        <w:t>Stonava na</w:t>
      </w:r>
      <w:r w:rsidR="00DF2AFE" w:rsidRPr="00967D41">
        <w:t xml:space="preserve"> </w:t>
      </w:r>
      <w:r w:rsidR="00DF2AFE" w:rsidRPr="00EA4563">
        <w:rPr>
          <w:color w:val="000000" w:themeColor="text1"/>
        </w:rPr>
        <w:t xml:space="preserve">parc. č. </w:t>
      </w:r>
      <w:r w:rsidR="00DF2AFE">
        <w:rPr>
          <w:color w:val="000000" w:themeColor="text1"/>
        </w:rPr>
        <w:t xml:space="preserve">847 na adrese </w:t>
      </w:r>
      <w:r w:rsidR="00DF2AFE">
        <w:t>Stonava 1014, 735 34 Stonava</w:t>
      </w:r>
      <w:r w:rsidR="00A50849">
        <w:t xml:space="preserve">. </w:t>
      </w:r>
    </w:p>
    <w:p w14:paraId="111EA671" w14:textId="7EED6EF6" w:rsidR="00092F83" w:rsidRDefault="00740359" w:rsidP="006260A2">
      <w:pPr>
        <w:rPr>
          <w:color w:val="000000" w:themeColor="text1"/>
        </w:rPr>
      </w:pPr>
      <w:r>
        <w:rPr>
          <w:color w:val="000000" w:themeColor="text1"/>
        </w:rPr>
        <w:t>Ob</w:t>
      </w:r>
      <w:r w:rsidR="005B2084">
        <w:rPr>
          <w:color w:val="000000" w:themeColor="text1"/>
        </w:rPr>
        <w:t>jekt MŠ</w:t>
      </w:r>
      <w:r>
        <w:rPr>
          <w:color w:val="000000" w:themeColor="text1"/>
        </w:rPr>
        <w:t xml:space="preserve"> byl postaven v roce 1965, tzn. </w:t>
      </w:r>
      <w:r w:rsidRPr="00AD0478">
        <w:rPr>
          <w:color w:val="000000" w:themeColor="text1"/>
        </w:rPr>
        <w:t>před účinností současně platných norem z oboru požární bezpečnosti staveb</w:t>
      </w:r>
      <w:r>
        <w:rPr>
          <w:color w:val="000000" w:themeColor="text1"/>
        </w:rPr>
        <w:t xml:space="preserve">. </w:t>
      </w:r>
    </w:p>
    <w:p w14:paraId="0A6E7AE0" w14:textId="5181881F" w:rsidR="009D0638" w:rsidRPr="00967D41" w:rsidRDefault="00092F83" w:rsidP="006260A2">
      <w:pPr>
        <w:rPr>
          <w:color w:val="000000" w:themeColor="text1"/>
        </w:rPr>
      </w:pPr>
      <w:r>
        <w:rPr>
          <w:color w:val="000000" w:themeColor="text1"/>
        </w:rPr>
        <w:t>O</w:t>
      </w:r>
      <w:r w:rsidR="009D0638" w:rsidRPr="00967D41">
        <w:rPr>
          <w:color w:val="000000" w:themeColor="text1"/>
        </w:rPr>
        <w:t xml:space="preserve">bjekt v minulosti nebyl dělen na požární úseky. </w:t>
      </w:r>
      <w:r>
        <w:rPr>
          <w:color w:val="000000" w:themeColor="text1"/>
        </w:rPr>
        <w:t xml:space="preserve">V minulost bylo provedeno pouze vnější zateplení a výměna oken a dveří v obvodovém plášti a výměna zdroje vytápění za </w:t>
      </w:r>
      <w:r w:rsidR="009215FF">
        <w:rPr>
          <w:color w:val="000000" w:themeColor="text1"/>
        </w:rPr>
        <w:t>tepelné</w:t>
      </w:r>
      <w:r>
        <w:rPr>
          <w:color w:val="000000" w:themeColor="text1"/>
        </w:rPr>
        <w:t xml:space="preserve"> čerpadlo. </w:t>
      </w:r>
    </w:p>
    <w:p w14:paraId="2187B81A" w14:textId="0545F3DD" w:rsidR="00FF4408" w:rsidRPr="00967D41" w:rsidRDefault="00FF4408" w:rsidP="006260A2">
      <w:pPr>
        <w:rPr>
          <w:rFonts w:cs="Tahoma"/>
          <w:color w:val="000000" w:themeColor="text1"/>
        </w:rPr>
      </w:pPr>
    </w:p>
    <w:p w14:paraId="145E809C" w14:textId="4D2B5C1E" w:rsidR="009159C8" w:rsidRPr="00967D41" w:rsidRDefault="009159C8" w:rsidP="006260A2">
      <w:pPr>
        <w:pStyle w:val="Nadpis1"/>
      </w:pPr>
      <w:bookmarkStart w:id="3" w:name="_Toc516136092"/>
      <w:bookmarkStart w:id="4" w:name="_Toc517441691"/>
      <w:bookmarkStart w:id="5" w:name="_Toc532979779"/>
      <w:bookmarkStart w:id="6" w:name="_Toc5965626"/>
      <w:bookmarkStart w:id="7" w:name="_Toc100060668"/>
      <w:r w:rsidRPr="00967D41">
        <w:rPr>
          <w:sz w:val="28"/>
        </w:rPr>
        <w:t>1</w:t>
      </w:r>
      <w:r w:rsidR="00B13499" w:rsidRPr="00967D41">
        <w:rPr>
          <w:sz w:val="28"/>
        </w:rPr>
        <w:tab/>
      </w:r>
      <w:r w:rsidRPr="00967D41">
        <w:t>Popis stavby</w:t>
      </w:r>
      <w:bookmarkEnd w:id="3"/>
      <w:bookmarkEnd w:id="4"/>
      <w:bookmarkEnd w:id="5"/>
      <w:bookmarkEnd w:id="6"/>
      <w:bookmarkEnd w:id="7"/>
      <w:r w:rsidRPr="00967D41">
        <w:t xml:space="preserve"> </w:t>
      </w:r>
    </w:p>
    <w:p w14:paraId="67A91BC2" w14:textId="77777777" w:rsidR="009159C8" w:rsidRPr="00967D41" w:rsidRDefault="009159C8" w:rsidP="006260A2">
      <w:pPr>
        <w:rPr>
          <w:rFonts w:cs="Tahoma"/>
          <w:color w:val="000000" w:themeColor="text1"/>
        </w:rPr>
      </w:pPr>
    </w:p>
    <w:p w14:paraId="31D0A3C4" w14:textId="569D8EAC" w:rsidR="00A003CB" w:rsidRPr="00967D41" w:rsidRDefault="00D06D85" w:rsidP="006260A2">
      <w:pPr>
        <w:pStyle w:val="Nadpis2"/>
        <w:rPr>
          <w:color w:val="000000" w:themeColor="text1"/>
        </w:rPr>
      </w:pPr>
      <w:bookmarkStart w:id="8" w:name="_Toc100060669"/>
      <w:r w:rsidRPr="00967D41">
        <w:rPr>
          <w:color w:val="000000" w:themeColor="text1"/>
        </w:rPr>
        <w:t>1.1</w:t>
      </w:r>
      <w:r w:rsidR="00005D25" w:rsidRPr="00967D41">
        <w:rPr>
          <w:color w:val="000000" w:themeColor="text1"/>
        </w:rPr>
        <w:tab/>
      </w:r>
      <w:r w:rsidRPr="00967D41">
        <w:rPr>
          <w:color w:val="000000" w:themeColor="text1"/>
        </w:rPr>
        <w:t>Dispoziční řešení</w:t>
      </w:r>
      <w:bookmarkEnd w:id="8"/>
    </w:p>
    <w:p w14:paraId="09655B16" w14:textId="0EB015F8" w:rsidR="00F83AD4" w:rsidRPr="00967D41" w:rsidRDefault="00F83AD4" w:rsidP="006260A2">
      <w:pPr>
        <w:rPr>
          <w:color w:val="000000" w:themeColor="text1"/>
        </w:rPr>
      </w:pPr>
      <w:r w:rsidRPr="00967D41">
        <w:rPr>
          <w:color w:val="000000" w:themeColor="text1"/>
        </w:rPr>
        <w:t xml:space="preserve">Objekt </w:t>
      </w:r>
      <w:r w:rsidR="002B1E9C">
        <w:rPr>
          <w:color w:val="000000" w:themeColor="text1"/>
        </w:rPr>
        <w:t>má jedno podzemní a</w:t>
      </w:r>
      <w:r w:rsidR="00916BE8" w:rsidRPr="00967D41">
        <w:rPr>
          <w:color w:val="000000" w:themeColor="text1"/>
        </w:rPr>
        <w:t xml:space="preserve"> </w:t>
      </w:r>
      <w:r w:rsidR="00D02377" w:rsidRPr="00967D41">
        <w:rPr>
          <w:color w:val="000000" w:themeColor="text1"/>
        </w:rPr>
        <w:t>2</w:t>
      </w:r>
      <w:r w:rsidRPr="00967D41">
        <w:rPr>
          <w:color w:val="000000" w:themeColor="text1"/>
        </w:rPr>
        <w:t xml:space="preserve"> nadzemní podlaží. </w:t>
      </w:r>
    </w:p>
    <w:p w14:paraId="103017A2" w14:textId="2672164B" w:rsidR="00DB0C97" w:rsidRPr="00967D41" w:rsidRDefault="00F83AD4" w:rsidP="006260A2">
      <w:pPr>
        <w:rPr>
          <w:color w:val="000000" w:themeColor="text1"/>
        </w:rPr>
      </w:pPr>
      <w:r w:rsidRPr="00967D41">
        <w:rPr>
          <w:color w:val="000000" w:themeColor="text1"/>
        </w:rPr>
        <w:t xml:space="preserve">Požární výška objektu </w:t>
      </w:r>
      <w:r w:rsidR="00243C17" w:rsidRPr="00967D41">
        <w:rPr>
          <w:b/>
          <w:color w:val="000000" w:themeColor="text1"/>
        </w:rPr>
        <w:t>h =</w:t>
      </w:r>
      <w:r w:rsidR="00602ED1" w:rsidRPr="00967D41">
        <w:rPr>
          <w:b/>
          <w:color w:val="000000" w:themeColor="text1"/>
        </w:rPr>
        <w:t xml:space="preserve"> </w:t>
      </w:r>
      <w:r w:rsidR="00441DB3">
        <w:rPr>
          <w:b/>
          <w:color w:val="000000" w:themeColor="text1"/>
        </w:rPr>
        <w:t>2,85</w:t>
      </w:r>
      <w:r w:rsidR="00602ED1" w:rsidRPr="00967D41">
        <w:rPr>
          <w:b/>
          <w:color w:val="000000" w:themeColor="text1"/>
        </w:rPr>
        <w:t xml:space="preserve"> </w:t>
      </w:r>
      <w:r w:rsidRPr="00967D41">
        <w:rPr>
          <w:b/>
          <w:color w:val="000000" w:themeColor="text1"/>
        </w:rPr>
        <w:t>m</w:t>
      </w:r>
      <w:r w:rsidRPr="00967D41">
        <w:rPr>
          <w:color w:val="000000" w:themeColor="text1"/>
        </w:rPr>
        <w:t xml:space="preserve">. </w:t>
      </w:r>
    </w:p>
    <w:p w14:paraId="4C509A0F" w14:textId="3C3CFDEB" w:rsidR="004A0310" w:rsidRPr="00967D41" w:rsidRDefault="00F83AD4" w:rsidP="006260A2">
      <w:pPr>
        <w:rPr>
          <w:color w:val="000000" w:themeColor="text1"/>
        </w:rPr>
      </w:pPr>
      <w:r w:rsidRPr="00967D41">
        <w:rPr>
          <w:color w:val="000000" w:themeColor="text1"/>
        </w:rPr>
        <w:t>Zastavěná pl</w:t>
      </w:r>
      <w:r w:rsidR="009E729C" w:rsidRPr="00967D41">
        <w:rPr>
          <w:color w:val="000000" w:themeColor="text1"/>
        </w:rPr>
        <w:t>o</w:t>
      </w:r>
      <w:r w:rsidRPr="00967D41">
        <w:rPr>
          <w:color w:val="000000" w:themeColor="text1"/>
        </w:rPr>
        <w:t>cha objektu je</w:t>
      </w:r>
      <w:r w:rsidR="00D84DFE" w:rsidRPr="00967D41">
        <w:rPr>
          <w:color w:val="000000" w:themeColor="text1"/>
        </w:rPr>
        <w:t xml:space="preserve"> </w:t>
      </w:r>
      <w:r w:rsidR="009940CD">
        <w:rPr>
          <w:b/>
          <w:color w:val="000000" w:themeColor="text1"/>
        </w:rPr>
        <w:t>243</w:t>
      </w:r>
      <w:r w:rsidR="00D84DFE" w:rsidRPr="00967D41">
        <w:rPr>
          <w:color w:val="000000" w:themeColor="text1"/>
        </w:rPr>
        <w:t xml:space="preserve"> </w:t>
      </w:r>
      <w:r w:rsidRPr="00967D41">
        <w:rPr>
          <w:b/>
          <w:color w:val="000000" w:themeColor="text1"/>
        </w:rPr>
        <w:t>m</w:t>
      </w:r>
      <w:r w:rsidRPr="00967D41">
        <w:rPr>
          <w:b/>
          <w:color w:val="000000" w:themeColor="text1"/>
          <w:vertAlign w:val="superscript"/>
        </w:rPr>
        <w:t>2</w:t>
      </w:r>
      <w:r w:rsidRPr="00967D41">
        <w:rPr>
          <w:color w:val="000000" w:themeColor="text1"/>
        </w:rPr>
        <w:t xml:space="preserve">. </w:t>
      </w:r>
    </w:p>
    <w:p w14:paraId="76706AF3" w14:textId="096ED47C" w:rsidR="00A6790A" w:rsidRDefault="00F83AD4" w:rsidP="006260A2">
      <w:pPr>
        <w:rPr>
          <w:color w:val="000000" w:themeColor="text1"/>
        </w:rPr>
      </w:pPr>
      <w:r w:rsidRPr="00967D41">
        <w:rPr>
          <w:color w:val="000000" w:themeColor="text1"/>
        </w:rPr>
        <w:t xml:space="preserve">Zastavěná plocha objektu </w:t>
      </w:r>
      <w:r w:rsidR="00C0364A" w:rsidRPr="00967D41">
        <w:rPr>
          <w:color w:val="000000" w:themeColor="text1"/>
        </w:rPr>
        <w:t xml:space="preserve">ani jeho požární výška se </w:t>
      </w:r>
      <w:r w:rsidR="001422B9">
        <w:rPr>
          <w:color w:val="000000" w:themeColor="text1"/>
        </w:rPr>
        <w:t>stavebními úpravam</w:t>
      </w:r>
      <w:r w:rsidR="00323398">
        <w:rPr>
          <w:color w:val="000000" w:themeColor="text1"/>
        </w:rPr>
        <w:t xml:space="preserve">i nemění. </w:t>
      </w:r>
    </w:p>
    <w:p w14:paraId="7BDA60C0" w14:textId="4111A583" w:rsidR="00F13E5F" w:rsidRDefault="00646D10" w:rsidP="006260A2">
      <w:pPr>
        <w:rPr>
          <w:color w:val="000000" w:themeColor="text1"/>
        </w:rPr>
      </w:pPr>
      <w:r>
        <w:rPr>
          <w:color w:val="000000" w:themeColor="text1"/>
        </w:rPr>
        <w:t xml:space="preserve">V 1.PP objektu je situováno technické zázemí a sklady školky. </w:t>
      </w:r>
      <w:r w:rsidR="00E85F63">
        <w:rPr>
          <w:color w:val="000000" w:themeColor="text1"/>
        </w:rPr>
        <w:t>V rámci stavebních úprav bude jedna te</w:t>
      </w:r>
      <w:r w:rsidR="00D2119A">
        <w:rPr>
          <w:color w:val="000000" w:themeColor="text1"/>
        </w:rPr>
        <w:t>chnická</w:t>
      </w:r>
      <w:r w:rsidR="00E85F63">
        <w:rPr>
          <w:color w:val="000000" w:themeColor="text1"/>
        </w:rPr>
        <w:t xml:space="preserve"> místnost předělena příčkou a bude vytvořeno nové WC. Dále bude </w:t>
      </w:r>
      <w:r w:rsidR="006B0980">
        <w:rPr>
          <w:color w:val="000000" w:themeColor="text1"/>
        </w:rPr>
        <w:t>bez stave</w:t>
      </w:r>
      <w:r w:rsidR="009215FF">
        <w:rPr>
          <w:color w:val="000000" w:themeColor="text1"/>
        </w:rPr>
        <w:t>b</w:t>
      </w:r>
      <w:r w:rsidR="006B0980">
        <w:rPr>
          <w:color w:val="000000" w:themeColor="text1"/>
        </w:rPr>
        <w:t xml:space="preserve">ních úprav </w:t>
      </w:r>
      <w:r w:rsidR="00E85F63">
        <w:rPr>
          <w:color w:val="000000" w:themeColor="text1"/>
        </w:rPr>
        <w:t>změn</w:t>
      </w:r>
      <w:r w:rsidR="009215FF">
        <w:rPr>
          <w:color w:val="000000" w:themeColor="text1"/>
        </w:rPr>
        <w:t>ěn</w:t>
      </w:r>
      <w:r w:rsidR="00E85F63">
        <w:rPr>
          <w:color w:val="000000" w:themeColor="text1"/>
        </w:rPr>
        <w:t>o užívání jedné technické místnosti a jednoho skladu na š</w:t>
      </w:r>
      <w:r w:rsidR="002D37FA">
        <w:rPr>
          <w:color w:val="000000" w:themeColor="text1"/>
        </w:rPr>
        <w:t>atnu</w:t>
      </w:r>
      <w:r w:rsidR="00E85F63">
        <w:rPr>
          <w:color w:val="000000" w:themeColor="text1"/>
        </w:rPr>
        <w:t xml:space="preserve"> učitelek a šatnu dětí s dřevěnými skříňkami. </w:t>
      </w:r>
    </w:p>
    <w:p w14:paraId="3739B6E6" w14:textId="621D8586" w:rsidR="00646D10" w:rsidRDefault="00646D10" w:rsidP="006260A2">
      <w:pPr>
        <w:rPr>
          <w:color w:val="000000" w:themeColor="text1"/>
        </w:rPr>
      </w:pPr>
      <w:r>
        <w:rPr>
          <w:color w:val="000000" w:themeColor="text1"/>
        </w:rPr>
        <w:t xml:space="preserve">V 1.NP </w:t>
      </w:r>
      <w:r w:rsidR="000E1DF7">
        <w:rPr>
          <w:color w:val="000000" w:themeColor="text1"/>
        </w:rPr>
        <w:t xml:space="preserve">objekt je situováno zázemí MŠ – jídelna, herna, lehárna, kuchyň, sociální zázemí a skladové prostory. </w:t>
      </w:r>
      <w:r w:rsidR="00750D86">
        <w:rPr>
          <w:color w:val="000000" w:themeColor="text1"/>
        </w:rPr>
        <w:t xml:space="preserve">V rámci stavebních úprav budou v 1.NP upraveny dispozice sociálních zázemí. </w:t>
      </w:r>
    </w:p>
    <w:p w14:paraId="553E2F5D" w14:textId="7EAAA22B" w:rsidR="00F904E3" w:rsidRDefault="00750D86" w:rsidP="006260A2">
      <w:pPr>
        <w:rPr>
          <w:color w:val="000000" w:themeColor="text1"/>
        </w:rPr>
      </w:pPr>
      <w:r>
        <w:rPr>
          <w:color w:val="000000" w:themeColor="text1"/>
        </w:rPr>
        <w:t>Ve 2.NP obj</w:t>
      </w:r>
      <w:r w:rsidR="00924988">
        <w:rPr>
          <w:color w:val="000000" w:themeColor="text1"/>
        </w:rPr>
        <w:t>ektu</w:t>
      </w:r>
      <w:r>
        <w:rPr>
          <w:color w:val="000000" w:themeColor="text1"/>
        </w:rPr>
        <w:t xml:space="preserve"> je </w:t>
      </w:r>
      <w:r w:rsidR="006B43B5">
        <w:rPr>
          <w:color w:val="000000" w:themeColor="text1"/>
        </w:rPr>
        <w:t>situ</w:t>
      </w:r>
      <w:r w:rsidR="00220075">
        <w:rPr>
          <w:color w:val="000000" w:themeColor="text1"/>
        </w:rPr>
        <w:t>o</w:t>
      </w:r>
      <w:r w:rsidR="006B43B5">
        <w:rPr>
          <w:color w:val="000000" w:themeColor="text1"/>
        </w:rPr>
        <w:t>vána tělocvična</w:t>
      </w:r>
      <w:r w:rsidR="00F904E3">
        <w:rPr>
          <w:color w:val="000000" w:themeColor="text1"/>
        </w:rPr>
        <w:t>, sklady, sociální zázemí a jedna bytové jednotka. V rámci stavebních úprav budou ve 2.NP upraveny dispozice sociálních zázemí.</w:t>
      </w:r>
    </w:p>
    <w:p w14:paraId="731C34BE" w14:textId="789FED46" w:rsidR="001302E5" w:rsidRDefault="001302E5" w:rsidP="006260A2">
      <w:pPr>
        <w:rPr>
          <w:color w:val="000000" w:themeColor="text1"/>
        </w:rPr>
      </w:pPr>
      <w:r>
        <w:rPr>
          <w:color w:val="000000" w:themeColor="text1"/>
        </w:rPr>
        <w:t xml:space="preserve">Patra jsou vertikálně propojena schodištěm. </w:t>
      </w:r>
    </w:p>
    <w:p w14:paraId="5A3087CC" w14:textId="77777777" w:rsidR="00041F50" w:rsidRPr="00967D41" w:rsidRDefault="00041F50" w:rsidP="006260A2"/>
    <w:p w14:paraId="14DBB5FF" w14:textId="148C5B10" w:rsidR="00A003CB" w:rsidRPr="00967D41" w:rsidRDefault="00A003CB" w:rsidP="006260A2">
      <w:pPr>
        <w:pStyle w:val="Nadpis2"/>
      </w:pPr>
      <w:bookmarkStart w:id="9" w:name="_Toc100060670"/>
      <w:r w:rsidRPr="00967D41">
        <w:t>1.2</w:t>
      </w:r>
      <w:r w:rsidR="00005D25" w:rsidRPr="00967D41">
        <w:tab/>
      </w:r>
      <w:r w:rsidRPr="00967D41">
        <w:t>Konstrukční řešení</w:t>
      </w:r>
      <w:bookmarkEnd w:id="9"/>
    </w:p>
    <w:p w14:paraId="0602705C" w14:textId="1485D033" w:rsidR="007122CE" w:rsidRPr="00967D41" w:rsidRDefault="007122CE" w:rsidP="006260A2">
      <w:pPr>
        <w:spacing w:line="240" w:lineRule="atLeast"/>
        <w:rPr>
          <w:color w:val="000000" w:themeColor="text1"/>
        </w:rPr>
      </w:pPr>
      <w:r w:rsidRPr="00967D41">
        <w:rPr>
          <w:color w:val="000000" w:themeColor="text1"/>
        </w:rPr>
        <w:t xml:space="preserve">Konstrukční systém objektu je </w:t>
      </w:r>
      <w:r w:rsidRPr="00967D41">
        <w:rPr>
          <w:b/>
          <w:color w:val="000000" w:themeColor="text1"/>
        </w:rPr>
        <w:t>n</w:t>
      </w:r>
      <w:r w:rsidR="007B247E" w:rsidRPr="00967D41">
        <w:rPr>
          <w:b/>
          <w:color w:val="000000" w:themeColor="text1"/>
        </w:rPr>
        <w:t>ehořlavý</w:t>
      </w:r>
      <w:r w:rsidR="007B247E" w:rsidRPr="00967D41">
        <w:rPr>
          <w:color w:val="000000" w:themeColor="text1"/>
        </w:rPr>
        <w:t xml:space="preserve">. </w:t>
      </w:r>
    </w:p>
    <w:p w14:paraId="6C3DE38C" w14:textId="2F9C5FBE" w:rsidR="00932C8A" w:rsidRPr="00967D41" w:rsidRDefault="00E33F48" w:rsidP="006260A2">
      <w:pPr>
        <w:spacing w:line="240" w:lineRule="atLeast"/>
        <w:rPr>
          <w:color w:val="000000" w:themeColor="text1"/>
        </w:rPr>
      </w:pPr>
      <w:r w:rsidRPr="00967D41">
        <w:rPr>
          <w:color w:val="000000" w:themeColor="text1"/>
        </w:rPr>
        <w:t xml:space="preserve">Nosné konstrukce objektu jsou </w:t>
      </w:r>
      <w:r w:rsidR="001D6B38">
        <w:rPr>
          <w:color w:val="000000" w:themeColor="text1"/>
        </w:rPr>
        <w:t xml:space="preserve">zděné </w:t>
      </w:r>
      <w:r w:rsidR="00932C8A" w:rsidRPr="00967D41">
        <w:rPr>
          <w:color w:val="000000" w:themeColor="text1"/>
        </w:rPr>
        <w:t xml:space="preserve">z CP. </w:t>
      </w:r>
      <w:r w:rsidR="001D6B38">
        <w:rPr>
          <w:color w:val="000000" w:themeColor="text1"/>
        </w:rPr>
        <w:t>Obvodové stěny byly již v</w:t>
      </w:r>
      <w:r w:rsidR="00844D60">
        <w:rPr>
          <w:color w:val="000000" w:themeColor="text1"/>
        </w:rPr>
        <w:t> </w:t>
      </w:r>
      <w:r w:rsidR="001D6B38">
        <w:rPr>
          <w:color w:val="000000" w:themeColor="text1"/>
        </w:rPr>
        <w:t>minulost</w:t>
      </w:r>
      <w:r w:rsidR="004544EE">
        <w:rPr>
          <w:color w:val="000000" w:themeColor="text1"/>
        </w:rPr>
        <w:t>i</w:t>
      </w:r>
      <w:r w:rsidR="00844D60">
        <w:rPr>
          <w:color w:val="000000" w:themeColor="text1"/>
        </w:rPr>
        <w:t xml:space="preserve"> </w:t>
      </w:r>
      <w:r w:rsidR="001D6B38">
        <w:rPr>
          <w:color w:val="000000" w:themeColor="text1"/>
        </w:rPr>
        <w:t xml:space="preserve">zatepleny. </w:t>
      </w:r>
    </w:p>
    <w:p w14:paraId="303EC4C7" w14:textId="609CC868" w:rsidR="00932C8A" w:rsidRPr="00D0364C" w:rsidRDefault="00932C8A" w:rsidP="00D0364C">
      <w:r w:rsidRPr="00967D41">
        <w:rPr>
          <w:color w:val="000000" w:themeColor="text1"/>
        </w:rPr>
        <w:t xml:space="preserve">Stropní konstrukce </w:t>
      </w:r>
      <w:r w:rsidR="001869A7">
        <w:rPr>
          <w:color w:val="000000" w:themeColor="text1"/>
        </w:rPr>
        <w:t xml:space="preserve">nad všemi podlažími </w:t>
      </w:r>
      <w:r w:rsidRPr="00967D41">
        <w:rPr>
          <w:color w:val="000000" w:themeColor="text1"/>
        </w:rPr>
        <w:t>jsou ŽB</w:t>
      </w:r>
      <w:r w:rsidR="004544EE">
        <w:rPr>
          <w:color w:val="000000" w:themeColor="text1"/>
        </w:rPr>
        <w:t xml:space="preserve">. </w:t>
      </w:r>
      <w:r w:rsidR="00D0364C" w:rsidRPr="00967D41">
        <w:t>Vnitřní schodiště j</w:t>
      </w:r>
      <w:r w:rsidR="00FC5262">
        <w:t xml:space="preserve">e </w:t>
      </w:r>
      <w:r w:rsidR="00D0364C" w:rsidRPr="00967D41">
        <w:t xml:space="preserve">ŽB. </w:t>
      </w:r>
    </w:p>
    <w:p w14:paraId="58C04300" w14:textId="0C610600" w:rsidR="00F91C7E" w:rsidRDefault="00F91C7E" w:rsidP="006260A2">
      <w:pPr>
        <w:spacing w:line="240" w:lineRule="atLeast"/>
        <w:rPr>
          <w:color w:val="000000" w:themeColor="text1"/>
        </w:rPr>
      </w:pPr>
      <w:r>
        <w:rPr>
          <w:color w:val="000000" w:themeColor="text1"/>
        </w:rPr>
        <w:t>Střecha objektu je valbová. Nosná konstrukce střechy je tvořena dřevěným krovem. Střecha je v úrovni stropu nad 2.NP zateplena minerální izol</w:t>
      </w:r>
      <w:r w:rsidR="007555AB">
        <w:rPr>
          <w:color w:val="000000" w:themeColor="text1"/>
        </w:rPr>
        <w:t>ací</w:t>
      </w:r>
      <w:r>
        <w:rPr>
          <w:color w:val="000000" w:themeColor="text1"/>
        </w:rPr>
        <w:t xml:space="preserve">. Střešní krytina je plechová. </w:t>
      </w:r>
    </w:p>
    <w:p w14:paraId="17837430" w14:textId="75CF7848" w:rsidR="00F34497" w:rsidRPr="00967D41" w:rsidRDefault="006E5E44" w:rsidP="006260A2">
      <w:pPr>
        <w:spacing w:line="240" w:lineRule="atLeast"/>
        <w:rPr>
          <w:color w:val="000000" w:themeColor="text1"/>
        </w:rPr>
      </w:pPr>
      <w:r>
        <w:rPr>
          <w:color w:val="000000" w:themeColor="text1"/>
        </w:rPr>
        <w:t xml:space="preserve">Vnější okna byla již v minulosti vyměněny za plastové. </w:t>
      </w:r>
      <w:r w:rsidR="00F34497" w:rsidRPr="00967D41">
        <w:rPr>
          <w:color w:val="000000" w:themeColor="text1"/>
        </w:rPr>
        <w:t>Vnitřní dveře jsou dřevěné</w:t>
      </w:r>
      <w:r w:rsidR="003A0766" w:rsidRPr="00967D41">
        <w:rPr>
          <w:color w:val="000000" w:themeColor="text1"/>
        </w:rPr>
        <w:t xml:space="preserve">, bez požární odolnosti. </w:t>
      </w:r>
    </w:p>
    <w:p w14:paraId="78AC200A" w14:textId="5E9EBF87" w:rsidR="00C93643" w:rsidRPr="00967D41" w:rsidRDefault="00C93643" w:rsidP="006260A2">
      <w:r w:rsidRPr="00967D41">
        <w:t xml:space="preserve">Podlahové krytiny jsou z PVC a keramické dlažby. </w:t>
      </w:r>
    </w:p>
    <w:p w14:paraId="650AB516" w14:textId="74E06879" w:rsidR="00846EC8" w:rsidRDefault="00C322D4" w:rsidP="006260A2">
      <w:r w:rsidRPr="00967D41">
        <w:t>Stavební úpravy interiéru</w:t>
      </w:r>
      <w:r w:rsidR="00796706" w:rsidRPr="00967D41">
        <w:t xml:space="preserve"> nem</w:t>
      </w:r>
      <w:r w:rsidR="00585250" w:rsidRPr="00967D41">
        <w:t>ají</w:t>
      </w:r>
      <w:r w:rsidR="00796706" w:rsidRPr="00967D41">
        <w:t xml:space="preserve"> vliv na stávající konstrukční řešení objektu. </w:t>
      </w:r>
    </w:p>
    <w:p w14:paraId="2375059E" w14:textId="77777777" w:rsidR="00846EC8" w:rsidRPr="0012726E" w:rsidRDefault="00846EC8" w:rsidP="00846EC8">
      <w:pPr>
        <w:pStyle w:val="Nadpis2"/>
        <w:rPr>
          <w:color w:val="000000" w:themeColor="text1"/>
        </w:rPr>
      </w:pPr>
      <w:bookmarkStart w:id="10" w:name="_Toc99526858"/>
      <w:bookmarkStart w:id="11" w:name="_Toc100060671"/>
      <w:r w:rsidRPr="0012726E">
        <w:rPr>
          <w:color w:val="000000" w:themeColor="text1"/>
        </w:rPr>
        <w:lastRenderedPageBreak/>
        <w:t>1.</w:t>
      </w:r>
      <w:r>
        <w:rPr>
          <w:color w:val="000000" w:themeColor="text1"/>
        </w:rPr>
        <w:t>3</w:t>
      </w:r>
      <w:r w:rsidRPr="0012726E">
        <w:rPr>
          <w:color w:val="000000" w:themeColor="text1"/>
        </w:rPr>
        <w:tab/>
      </w:r>
      <w:r>
        <w:rPr>
          <w:color w:val="000000" w:themeColor="text1"/>
        </w:rPr>
        <w:t>Stavební úpravy</w:t>
      </w:r>
      <w:bookmarkEnd w:id="10"/>
      <w:bookmarkEnd w:id="11"/>
      <w:r>
        <w:rPr>
          <w:color w:val="000000" w:themeColor="text1"/>
        </w:rPr>
        <w:t xml:space="preserve"> </w:t>
      </w:r>
    </w:p>
    <w:p w14:paraId="5B655564" w14:textId="39A66197" w:rsidR="00846EC8" w:rsidRDefault="00846EC8" w:rsidP="00846EC8">
      <w:pPr>
        <w:rPr>
          <w:color w:val="000000" w:themeColor="text1"/>
        </w:rPr>
      </w:pPr>
      <w:r w:rsidRPr="00236657">
        <w:rPr>
          <w:color w:val="000000" w:themeColor="text1"/>
        </w:rPr>
        <w:t>Předmětem stavebních úprav</w:t>
      </w:r>
      <w:r>
        <w:rPr>
          <w:color w:val="000000" w:themeColor="text1"/>
        </w:rPr>
        <w:t xml:space="preserve"> </w:t>
      </w:r>
      <w:r w:rsidR="00812152">
        <w:rPr>
          <w:color w:val="000000" w:themeColor="text1"/>
        </w:rPr>
        <w:t xml:space="preserve">a změn užívání </w:t>
      </w:r>
      <w:r>
        <w:rPr>
          <w:color w:val="000000" w:themeColor="text1"/>
        </w:rPr>
        <w:t xml:space="preserve">je: </w:t>
      </w:r>
    </w:p>
    <w:p w14:paraId="43062260" w14:textId="77777777" w:rsidR="00EA7679" w:rsidRDefault="00EA7679" w:rsidP="00846EC8">
      <w:pPr>
        <w:rPr>
          <w:u w:val="single"/>
        </w:rPr>
      </w:pPr>
    </w:p>
    <w:p w14:paraId="46530662" w14:textId="4239EB56" w:rsidR="00BA11AC" w:rsidRDefault="00BA11AC" w:rsidP="00846EC8">
      <w:pPr>
        <w:rPr>
          <w:u w:val="single"/>
        </w:rPr>
      </w:pPr>
      <w:r>
        <w:rPr>
          <w:u w:val="single"/>
        </w:rPr>
        <w:t xml:space="preserve">Zřízení WC v 1.PP </w:t>
      </w:r>
    </w:p>
    <w:p w14:paraId="165C0967" w14:textId="63E1692A" w:rsidR="00871954" w:rsidRDefault="00713F13" w:rsidP="00846EC8">
      <w:r>
        <w:t>Technická místnost (S03) v 1.PP bude pomocí zděné příčky tl. 150 mm předělena a bude vytvořena místnost WC (S03) a technická místnost (S04)</w:t>
      </w:r>
      <w:r w:rsidR="00804D0A">
        <w:t xml:space="preserve">. </w:t>
      </w:r>
    </w:p>
    <w:p w14:paraId="73E47C3B" w14:textId="05351AE0" w:rsidR="00165944" w:rsidRDefault="00165944" w:rsidP="00846EC8"/>
    <w:p w14:paraId="0CBABB0E" w14:textId="77777777" w:rsidR="007E2A77" w:rsidRDefault="007E2A77" w:rsidP="007E2A77">
      <w:pPr>
        <w:rPr>
          <w:u w:val="single"/>
        </w:rPr>
      </w:pPr>
      <w:r>
        <w:rPr>
          <w:u w:val="single"/>
        </w:rPr>
        <w:t>Změna užívání technické místnosti (S05) a skladu (S06) v 1.PP</w:t>
      </w:r>
    </w:p>
    <w:p w14:paraId="6154C948" w14:textId="58402214" w:rsidR="007E2A77" w:rsidRDefault="00A90A1F" w:rsidP="00846EC8">
      <w:r>
        <w:t xml:space="preserve">V technické místnosti (S05) bude bez stavebních úprav změněno užívání na šatnu dětí </w:t>
      </w:r>
      <w:r w:rsidR="00FD6DBA">
        <w:t xml:space="preserve">(S06) </w:t>
      </w:r>
      <w:r>
        <w:t xml:space="preserve">s 28 dřevěnými skříňkami. </w:t>
      </w:r>
    </w:p>
    <w:p w14:paraId="29A7D3AD" w14:textId="74F0E944" w:rsidR="00FD6DBA" w:rsidRDefault="00FD6DBA" w:rsidP="00846EC8">
      <w:r>
        <w:t>Ve sk</w:t>
      </w:r>
      <w:r w:rsidR="006C5699">
        <w:t>ladu (S06) bude bez stavebních úprav změněno užívání na šatnu učitelek (S07) s šesti dřev</w:t>
      </w:r>
      <w:r w:rsidR="007257DD">
        <w:t>ě</w:t>
      </w:r>
      <w:r w:rsidR="006C5699">
        <w:t xml:space="preserve">nými skříňkami. </w:t>
      </w:r>
    </w:p>
    <w:p w14:paraId="6A870779" w14:textId="77777777" w:rsidR="00A90A1F" w:rsidRPr="00165944" w:rsidRDefault="00A90A1F" w:rsidP="00846EC8"/>
    <w:p w14:paraId="5989B2BF" w14:textId="50934591" w:rsidR="00846EC8" w:rsidRDefault="009F54EC" w:rsidP="00846EC8">
      <w:pPr>
        <w:rPr>
          <w:u w:val="single"/>
        </w:rPr>
      </w:pPr>
      <w:r>
        <w:rPr>
          <w:u w:val="single"/>
        </w:rPr>
        <w:t xml:space="preserve">Dispoziční změny </w:t>
      </w:r>
      <w:r w:rsidR="00DF165B">
        <w:rPr>
          <w:u w:val="single"/>
        </w:rPr>
        <w:t>a úpravy</w:t>
      </w:r>
      <w:r>
        <w:rPr>
          <w:u w:val="single"/>
        </w:rPr>
        <w:t xml:space="preserve"> v 1.NP</w:t>
      </w:r>
    </w:p>
    <w:p w14:paraId="0A111B44" w14:textId="7559A3D7" w:rsidR="008B59CF" w:rsidRDefault="008B59CF" w:rsidP="00846EC8">
      <w:r>
        <w:t xml:space="preserve">V kuchyni (105) bude instalována nová kuchyňská linka. </w:t>
      </w:r>
    </w:p>
    <w:p w14:paraId="5B063DDE" w14:textId="3B1E7439" w:rsidR="00DF165B" w:rsidRDefault="00DF165B" w:rsidP="00846EC8">
      <w:r>
        <w:t xml:space="preserve">V koupelně (108) bude proveden nový sprchový kout a nové umyvadlo. </w:t>
      </w:r>
      <w:r w:rsidR="00BA24F5">
        <w:t>Dále b</w:t>
      </w:r>
      <w:r w:rsidR="008B59CF">
        <w:t xml:space="preserve">udou vyměněna i ostatní umyvadla a výlevky za nové. </w:t>
      </w:r>
    </w:p>
    <w:p w14:paraId="442588C7" w14:textId="0394FBB7" w:rsidR="00DF165B" w:rsidRDefault="00DF165B" w:rsidP="00846EC8">
      <w:r>
        <w:t xml:space="preserve">Mezi chodbou (109) a WC (110) bude vybourána příčka a bude vytvořen jeden větší prostor WC (109). </w:t>
      </w:r>
    </w:p>
    <w:p w14:paraId="558D1EF3" w14:textId="4CBAF175" w:rsidR="00B37659" w:rsidRDefault="003222F7" w:rsidP="00846EC8">
      <w:r>
        <w:t xml:space="preserve">Mezi chodbou (112, 113) a WC (115) budou vybourány příčky a bude vytvořen jeden větší prostor WC (112). </w:t>
      </w:r>
    </w:p>
    <w:p w14:paraId="0F0AF80C" w14:textId="6661910F" w:rsidR="00285135" w:rsidRDefault="002A3A36" w:rsidP="00846EC8">
      <w:r>
        <w:t xml:space="preserve">Bourány budou </w:t>
      </w:r>
      <w:r w:rsidR="00B37659">
        <w:t xml:space="preserve">převážně </w:t>
      </w:r>
      <w:r>
        <w:t xml:space="preserve">nenosné </w:t>
      </w:r>
      <w:r w:rsidRPr="00F242AC">
        <w:rPr>
          <w:color w:val="000000" w:themeColor="text1"/>
        </w:rPr>
        <w:t xml:space="preserve">konstrukce. </w:t>
      </w:r>
      <w:r w:rsidR="00804F2D" w:rsidRPr="00F242AC">
        <w:rPr>
          <w:color w:val="000000" w:themeColor="text1"/>
        </w:rPr>
        <w:t>V některých nosných stěnách v interiéru budou zvětšeny dveřní otvory, nad kterými budou osazeny nové ocelov</w:t>
      </w:r>
      <w:r w:rsidR="00DD55BC" w:rsidRPr="00F242AC">
        <w:rPr>
          <w:color w:val="000000" w:themeColor="text1"/>
        </w:rPr>
        <w:t>é</w:t>
      </w:r>
      <w:r w:rsidR="00804F2D" w:rsidRPr="00F242AC">
        <w:rPr>
          <w:color w:val="000000" w:themeColor="text1"/>
        </w:rPr>
        <w:t xml:space="preserve"> překlady</w:t>
      </w:r>
      <w:r w:rsidR="00350EBB" w:rsidRPr="00F242AC">
        <w:rPr>
          <w:color w:val="000000" w:themeColor="text1"/>
        </w:rPr>
        <w:t xml:space="preserve">, které budou kryté omítkou na keramickém pletivu. </w:t>
      </w:r>
    </w:p>
    <w:p w14:paraId="63064C3B" w14:textId="77777777" w:rsidR="002A3A36" w:rsidRDefault="002A3A36" w:rsidP="00846EC8">
      <w:pPr>
        <w:rPr>
          <w:u w:val="single"/>
        </w:rPr>
      </w:pPr>
    </w:p>
    <w:p w14:paraId="26207AA0" w14:textId="2DE58624" w:rsidR="00C87CBB" w:rsidRDefault="00C87CBB" w:rsidP="00C87CBB">
      <w:pPr>
        <w:rPr>
          <w:u w:val="single"/>
        </w:rPr>
      </w:pPr>
      <w:r>
        <w:rPr>
          <w:u w:val="single"/>
        </w:rPr>
        <w:t>Dispoziční změny sociální</w:t>
      </w:r>
      <w:r w:rsidR="000E041F">
        <w:rPr>
          <w:u w:val="single"/>
        </w:rPr>
        <w:t xml:space="preserve">ho </w:t>
      </w:r>
      <w:r>
        <w:rPr>
          <w:u w:val="single"/>
        </w:rPr>
        <w:t>zázemí v</w:t>
      </w:r>
      <w:r w:rsidR="00BA11AC">
        <w:rPr>
          <w:u w:val="single"/>
        </w:rPr>
        <w:t>e</w:t>
      </w:r>
      <w:r>
        <w:rPr>
          <w:u w:val="single"/>
        </w:rPr>
        <w:t> </w:t>
      </w:r>
      <w:r w:rsidR="00BA11AC">
        <w:rPr>
          <w:u w:val="single"/>
        </w:rPr>
        <w:t>2</w:t>
      </w:r>
      <w:r>
        <w:rPr>
          <w:u w:val="single"/>
        </w:rPr>
        <w:t>.NP</w:t>
      </w:r>
    </w:p>
    <w:p w14:paraId="5957E38D" w14:textId="36BDD80A" w:rsidR="00F06AB5" w:rsidRPr="00FA38EC" w:rsidRDefault="001E59A2" w:rsidP="00C87CBB">
      <w:r w:rsidRPr="00FA38EC">
        <w:t>Mezi skladem (205), prádelnou (206) a chodbou (207) budou vybourány vnitřní příčky a bude vytvořena prádelna (206) a WC (207)</w:t>
      </w:r>
      <w:r w:rsidR="00E21E43" w:rsidRPr="00FA38EC">
        <w:t xml:space="preserve">. </w:t>
      </w:r>
    </w:p>
    <w:p w14:paraId="032F9AF6" w14:textId="77777777" w:rsidR="00270E3A" w:rsidRDefault="00270E3A" w:rsidP="00270E3A">
      <w:r>
        <w:t xml:space="preserve">Bourány budou pouze nenosné konstrukce. Do nosných konstrukcí objektu není v rámci stavebních úprav zasahováno. </w:t>
      </w:r>
    </w:p>
    <w:p w14:paraId="67BA5C0D" w14:textId="5D619870" w:rsidR="00F06AB5" w:rsidRDefault="00F06AB5" w:rsidP="00846EC8">
      <w:pPr>
        <w:rPr>
          <w:u w:val="single"/>
        </w:rPr>
      </w:pPr>
    </w:p>
    <w:p w14:paraId="0421D92F" w14:textId="2195810B" w:rsidR="00EA7679" w:rsidRDefault="00EA7679" w:rsidP="00846EC8">
      <w:pPr>
        <w:rPr>
          <w:u w:val="single"/>
        </w:rPr>
      </w:pPr>
    </w:p>
    <w:p w14:paraId="7F8459D6" w14:textId="13775497" w:rsidR="00EA7679" w:rsidRDefault="00EA7679" w:rsidP="00846EC8">
      <w:pPr>
        <w:rPr>
          <w:u w:val="single"/>
        </w:rPr>
      </w:pPr>
    </w:p>
    <w:p w14:paraId="63F4E36B" w14:textId="44C57369" w:rsidR="00EA7679" w:rsidRDefault="00EA7679" w:rsidP="00846EC8">
      <w:pPr>
        <w:rPr>
          <w:u w:val="single"/>
        </w:rPr>
      </w:pPr>
    </w:p>
    <w:p w14:paraId="65E9606E" w14:textId="45253B45" w:rsidR="00EA7679" w:rsidRDefault="00EA7679" w:rsidP="00846EC8">
      <w:pPr>
        <w:rPr>
          <w:u w:val="single"/>
        </w:rPr>
      </w:pPr>
    </w:p>
    <w:p w14:paraId="405FA1B4" w14:textId="2FCB55DA" w:rsidR="00EA7679" w:rsidRDefault="00EA7679" w:rsidP="00846EC8">
      <w:pPr>
        <w:rPr>
          <w:u w:val="single"/>
        </w:rPr>
      </w:pPr>
    </w:p>
    <w:p w14:paraId="26A94F68" w14:textId="48581FFF" w:rsidR="00EA7679" w:rsidRDefault="00EA7679" w:rsidP="00846EC8">
      <w:pPr>
        <w:rPr>
          <w:u w:val="single"/>
        </w:rPr>
      </w:pPr>
    </w:p>
    <w:p w14:paraId="77D063F5" w14:textId="1097A48B" w:rsidR="00EA7679" w:rsidRDefault="00EA7679" w:rsidP="00846EC8">
      <w:pPr>
        <w:rPr>
          <w:u w:val="single"/>
        </w:rPr>
      </w:pPr>
    </w:p>
    <w:p w14:paraId="249029C3" w14:textId="77777777" w:rsidR="00EA7679" w:rsidRDefault="00EA7679" w:rsidP="00846EC8">
      <w:pPr>
        <w:rPr>
          <w:u w:val="single"/>
        </w:rPr>
      </w:pPr>
    </w:p>
    <w:p w14:paraId="185407BC" w14:textId="736A4AD7" w:rsidR="001252EC" w:rsidRDefault="001252EC" w:rsidP="00846EC8">
      <w:pPr>
        <w:rPr>
          <w:u w:val="single"/>
        </w:rPr>
      </w:pPr>
      <w:r>
        <w:rPr>
          <w:u w:val="single"/>
        </w:rPr>
        <w:lastRenderedPageBreak/>
        <w:t xml:space="preserve">Výměna interiérových dveří </w:t>
      </w:r>
      <w:r w:rsidR="009C36AD">
        <w:rPr>
          <w:u w:val="single"/>
        </w:rPr>
        <w:t xml:space="preserve">včetně zárubní </w:t>
      </w:r>
      <w:r w:rsidR="00852592">
        <w:rPr>
          <w:u w:val="single"/>
        </w:rPr>
        <w:t xml:space="preserve">v celém objektu </w:t>
      </w:r>
    </w:p>
    <w:p w14:paraId="4FC61E6E" w14:textId="033E7E17" w:rsidR="00F06AB5" w:rsidRPr="002B20B7" w:rsidRDefault="003C7C51" w:rsidP="00846EC8">
      <w:r w:rsidRPr="002B20B7">
        <w:t xml:space="preserve">Všechny stávající interiérové dveře budu včetně zárubní demontovány a nahrazeny novými. </w:t>
      </w:r>
      <w:r w:rsidR="008C532B" w:rsidRPr="002B20B7">
        <w:t xml:space="preserve">U většiny dveří budou zachovány původní rozměry dveřních křídel (převážně šíře 800 mm). Některé dveře z technických prostor budou mít velikost křídla 700 mm, nejedná se však o dveře na únikových cestách. </w:t>
      </w:r>
    </w:p>
    <w:p w14:paraId="4419AAEF" w14:textId="77777777" w:rsidR="00410EE6" w:rsidRDefault="00334C79" w:rsidP="00846EC8">
      <w:r w:rsidRPr="002B20B7">
        <w:t xml:space="preserve">Některé dveře v objektu budou na straně bezpečnosti vyměněny za požární, tak aby došlo k požárnímu oddělní hlavní únikové cesty z objektu od ostatních prostor. </w:t>
      </w:r>
    </w:p>
    <w:p w14:paraId="0F77ED2F" w14:textId="6DD03380" w:rsidR="00334C79" w:rsidRDefault="002B20B7" w:rsidP="00846EC8">
      <w:r>
        <w:t xml:space="preserve">Jedná se o následující dveře: </w:t>
      </w:r>
    </w:p>
    <w:p w14:paraId="6754BA32" w14:textId="662E6E3E" w:rsidR="00837C75" w:rsidRDefault="00DA7C30" w:rsidP="00837C75">
      <w:pPr>
        <w:pStyle w:val="Odstavecseseznamem"/>
        <w:numPr>
          <w:ilvl w:val="0"/>
          <w:numId w:val="27"/>
        </w:numPr>
      </w:pPr>
      <w:r>
        <w:t xml:space="preserve">1x dveře z chodby (S01) na schodiště v 1.PP – požární odolnost EI30-C/DP3 </w:t>
      </w:r>
    </w:p>
    <w:p w14:paraId="1E483484" w14:textId="601AED94" w:rsidR="00DA7C30" w:rsidRDefault="00DA7C30" w:rsidP="00837C75">
      <w:pPr>
        <w:pStyle w:val="Odstavecseseznamem"/>
        <w:numPr>
          <w:ilvl w:val="0"/>
          <w:numId w:val="27"/>
        </w:numPr>
      </w:pPr>
      <w:r>
        <w:t>1x dveře z chodby (102) na schodiště v 1.NP – požární odolnost EI30-C/DP3</w:t>
      </w:r>
    </w:p>
    <w:p w14:paraId="04194087" w14:textId="63DA2189" w:rsidR="00DA7C30" w:rsidRDefault="00DA7C30" w:rsidP="00837C75">
      <w:pPr>
        <w:pStyle w:val="Odstavecseseznamem"/>
        <w:numPr>
          <w:ilvl w:val="0"/>
          <w:numId w:val="27"/>
        </w:numPr>
      </w:pPr>
      <w:r>
        <w:t>1x dveře z bytu na schodiště v</w:t>
      </w:r>
      <w:r w:rsidR="00BA568D">
        <w:t>e 2</w:t>
      </w:r>
      <w:r>
        <w:t>.NP – požární odolnost EI30-C/DP3</w:t>
      </w:r>
    </w:p>
    <w:p w14:paraId="2F627BAC" w14:textId="108C0353" w:rsidR="00BA568D" w:rsidRDefault="00BA568D" w:rsidP="00837C75">
      <w:pPr>
        <w:pStyle w:val="Odstavecseseznamem"/>
        <w:numPr>
          <w:ilvl w:val="0"/>
          <w:numId w:val="27"/>
        </w:numPr>
      </w:pPr>
      <w:r>
        <w:t>1x dveře z technické místnosti</w:t>
      </w:r>
      <w:r w:rsidR="00A31B92">
        <w:t xml:space="preserve"> </w:t>
      </w:r>
      <w:r>
        <w:t xml:space="preserve">na schodiště ve 2.NP – požární odolnost </w:t>
      </w:r>
      <w:r w:rsidR="003410F7">
        <w:br/>
      </w:r>
      <w:r>
        <w:t>EI30-C/DP3</w:t>
      </w:r>
    </w:p>
    <w:p w14:paraId="679C9ED2" w14:textId="77777777" w:rsidR="00EA7679" w:rsidRDefault="00A31B92" w:rsidP="00EA7679">
      <w:pPr>
        <w:pStyle w:val="Odstavecseseznamem"/>
        <w:numPr>
          <w:ilvl w:val="0"/>
          <w:numId w:val="27"/>
        </w:numPr>
      </w:pPr>
      <w:r>
        <w:t>1x dveře z chodby (201) na schodiště ve 2.NP – požární odolnost EI30-C/DP3</w:t>
      </w:r>
    </w:p>
    <w:p w14:paraId="45C82D6C" w14:textId="232899AF" w:rsidR="003C7C51" w:rsidRPr="00EA7679" w:rsidRDefault="005039BF" w:rsidP="00EA7679">
      <w:r w:rsidRPr="00EA7679">
        <w:rPr>
          <w:rFonts w:cs="Tahoma"/>
          <w:szCs w:val="24"/>
        </w:rPr>
        <w:t xml:space="preserve">Atesty, certifikáty a prohlášení o shodě a montáži budou doloženy při kolaudaci. </w:t>
      </w:r>
      <w:r w:rsidR="008F0B46" w:rsidRPr="00EA7679">
        <w:rPr>
          <w:rFonts w:cs="Tahoma"/>
          <w:szCs w:val="24"/>
        </w:rPr>
        <w:br/>
      </w:r>
      <w:r w:rsidRPr="00EA7679">
        <w:rPr>
          <w:rFonts w:cs="Tahoma"/>
          <w:szCs w:val="24"/>
        </w:rPr>
        <w:t>Tyto konstrukce smí provádět pouze oprávněné firmy či osoby.</w:t>
      </w:r>
    </w:p>
    <w:p w14:paraId="0386BAC9" w14:textId="77777777" w:rsidR="002F767D" w:rsidRDefault="002F767D" w:rsidP="0081415E">
      <w:pPr>
        <w:rPr>
          <w:u w:val="single"/>
        </w:rPr>
      </w:pPr>
    </w:p>
    <w:p w14:paraId="2C607E5C" w14:textId="5AEAFA07" w:rsidR="0081415E" w:rsidRDefault="0081415E" w:rsidP="0081415E">
      <w:pPr>
        <w:rPr>
          <w:u w:val="single"/>
        </w:rPr>
      </w:pPr>
      <w:r>
        <w:rPr>
          <w:u w:val="single"/>
        </w:rPr>
        <w:t xml:space="preserve">Výměna vstupních dveří do objektu  </w:t>
      </w:r>
    </w:p>
    <w:p w14:paraId="6A5084D5" w14:textId="24EDC327" w:rsidR="003C7C51" w:rsidRPr="006F5B5B" w:rsidRDefault="006F5B5B" w:rsidP="00846EC8">
      <w:r>
        <w:t>Stávající</w:t>
      </w:r>
      <w:r w:rsidR="007A734A">
        <w:t xml:space="preserve"> vst</w:t>
      </w:r>
      <w:r w:rsidR="00DC5F65">
        <w:t>u</w:t>
      </w:r>
      <w:r w:rsidR="007A734A">
        <w:t>pní dveře do objektu jsou demontovány</w:t>
      </w:r>
      <w:r w:rsidR="0017094C">
        <w:t xml:space="preserve"> a nahrazeny novými hliníkovými při za</w:t>
      </w:r>
      <w:r w:rsidR="00F57AFE">
        <w:t>ch</w:t>
      </w:r>
      <w:r w:rsidR="0017094C">
        <w:t xml:space="preserve">ování původních rozměrů. </w:t>
      </w:r>
      <w:r w:rsidR="00F57AFE">
        <w:t xml:space="preserve">Dveře budou opatřeny </w:t>
      </w:r>
      <w:proofErr w:type="spellStart"/>
      <w:r w:rsidR="00F57AFE">
        <w:t>samozavíračem</w:t>
      </w:r>
      <w:proofErr w:type="spellEnd"/>
      <w:r w:rsidR="00F57AFE">
        <w:t xml:space="preserve"> a panikovým kováním</w:t>
      </w:r>
      <w:r w:rsidR="004B5F5F">
        <w:t xml:space="preserve">. </w:t>
      </w:r>
    </w:p>
    <w:p w14:paraId="0171E727" w14:textId="77777777" w:rsidR="0081415E" w:rsidRDefault="0081415E" w:rsidP="00846EC8">
      <w:pPr>
        <w:rPr>
          <w:u w:val="single"/>
        </w:rPr>
      </w:pPr>
    </w:p>
    <w:p w14:paraId="11B9C39B" w14:textId="699AE4F9" w:rsidR="001252EC" w:rsidRDefault="001252EC" w:rsidP="00846EC8">
      <w:pPr>
        <w:rPr>
          <w:u w:val="single"/>
        </w:rPr>
      </w:pPr>
      <w:r>
        <w:rPr>
          <w:u w:val="single"/>
        </w:rPr>
        <w:t xml:space="preserve">Výměna elektroinstalace </w:t>
      </w:r>
      <w:r w:rsidR="00844657">
        <w:rPr>
          <w:u w:val="single"/>
        </w:rPr>
        <w:t xml:space="preserve">v celém objektu </w:t>
      </w:r>
    </w:p>
    <w:p w14:paraId="2CEFD020" w14:textId="5DF58B86" w:rsidR="003163DA" w:rsidRDefault="003572D7" w:rsidP="003163DA">
      <w:r>
        <w:t>Nová e</w:t>
      </w:r>
      <w:r w:rsidR="003163DA" w:rsidRPr="00EA1B57">
        <w:t xml:space="preserve">lektroinstalace </w:t>
      </w:r>
      <w:r>
        <w:t xml:space="preserve">v objektu </w:t>
      </w:r>
      <w:r w:rsidR="003163DA" w:rsidRPr="00EA1B57">
        <w:t>musí být navržena a instalována v provedení do daného prost</w:t>
      </w:r>
      <w:r w:rsidR="003163DA" w:rsidRPr="00EA1B57">
        <w:rPr>
          <w:rFonts w:cs="Lucida Grande"/>
        </w:rPr>
        <w:t>ř</w:t>
      </w:r>
      <w:r w:rsidR="003163DA" w:rsidRPr="00EA1B57">
        <w:t>edí na základ</w:t>
      </w:r>
      <w:r w:rsidR="003163DA" w:rsidRPr="00EA1B57">
        <w:rPr>
          <w:rFonts w:cs="Lucida Grande"/>
        </w:rPr>
        <w:t>ě</w:t>
      </w:r>
      <w:r w:rsidR="003163DA" w:rsidRPr="00EA1B57">
        <w:t xml:space="preserve"> protokolu o ur</w:t>
      </w:r>
      <w:r w:rsidR="003163DA" w:rsidRPr="00EA1B57">
        <w:rPr>
          <w:rFonts w:cs="Lucida Grande"/>
        </w:rPr>
        <w:t>č</w:t>
      </w:r>
      <w:r w:rsidR="003163DA" w:rsidRPr="00EA1B57">
        <w:t>ení vn</w:t>
      </w:r>
      <w:r w:rsidR="003163DA" w:rsidRPr="00EA1B57">
        <w:rPr>
          <w:rFonts w:cs="Lucida Grande"/>
        </w:rPr>
        <w:t>ě</w:t>
      </w:r>
      <w:r w:rsidR="003163DA" w:rsidRPr="00EA1B57">
        <w:t>jších vliv</w:t>
      </w:r>
      <w:r w:rsidR="003163DA" w:rsidRPr="00EA1B57">
        <w:rPr>
          <w:rFonts w:cs="Lucida Grande"/>
        </w:rPr>
        <w:t>ů</w:t>
      </w:r>
      <w:r w:rsidR="003163DA" w:rsidRPr="00EA1B57">
        <w:t xml:space="preserve"> dle </w:t>
      </w:r>
      <w:r w:rsidR="003163DA" w:rsidRPr="00EA1B57">
        <w:rPr>
          <w:rFonts w:cs="Lucida Grande"/>
        </w:rPr>
        <w:t>Č</w:t>
      </w:r>
      <w:r w:rsidR="003163DA" w:rsidRPr="00EA1B57">
        <w:t xml:space="preserve">SN 33 2000-5-51 ed.3. </w:t>
      </w:r>
    </w:p>
    <w:p w14:paraId="0710225C" w14:textId="77777777" w:rsidR="003163DA" w:rsidRPr="00EA1B57" w:rsidRDefault="003163DA" w:rsidP="003163DA">
      <w:r w:rsidRPr="00EA1B57">
        <w:t>Správnost provedení elektroinstalace bude dokladována revizní zprávou elektro, která musí být zpracována p</w:t>
      </w:r>
      <w:r w:rsidRPr="00EA1B57">
        <w:rPr>
          <w:rFonts w:cs="Lucida Grande"/>
        </w:rPr>
        <w:t>ř</w:t>
      </w:r>
      <w:r w:rsidRPr="00EA1B57">
        <w:t>ed zapo</w:t>
      </w:r>
      <w:r w:rsidRPr="00EA1B57">
        <w:rPr>
          <w:rFonts w:cs="Lucida Grande"/>
        </w:rPr>
        <w:t>č</w:t>
      </w:r>
      <w:r w:rsidRPr="00EA1B57">
        <w:t>etím užívání stavby nebo i pouze části stavby.</w:t>
      </w:r>
    </w:p>
    <w:p w14:paraId="6117EAF6" w14:textId="32D797EB" w:rsidR="00F06AB5" w:rsidRDefault="003163DA" w:rsidP="00846EC8">
      <w:pPr>
        <w:rPr>
          <w:rFonts w:cs="Tahoma"/>
          <w:color w:val="000000" w:themeColor="text1"/>
          <w:szCs w:val="24"/>
        </w:rPr>
      </w:pPr>
      <w:r w:rsidRPr="00EA1B57">
        <w:rPr>
          <w:rFonts w:cs="Tahoma"/>
          <w:szCs w:val="24"/>
        </w:rPr>
        <w:t xml:space="preserve">V prostoru </w:t>
      </w:r>
      <w:r w:rsidR="00E70F21">
        <w:rPr>
          <w:rFonts w:cs="Tahoma"/>
          <w:szCs w:val="24"/>
        </w:rPr>
        <w:t>schodiště a chodeb</w:t>
      </w:r>
      <w:r>
        <w:rPr>
          <w:rFonts w:cs="Tahoma"/>
          <w:szCs w:val="24"/>
        </w:rPr>
        <w:t xml:space="preserve"> </w:t>
      </w:r>
      <w:r w:rsidR="00E70F21">
        <w:rPr>
          <w:rFonts w:cs="Tahoma"/>
          <w:szCs w:val="24"/>
        </w:rPr>
        <w:t>bude</w:t>
      </w:r>
      <w:r w:rsidRPr="00EA1B57">
        <w:rPr>
          <w:rFonts w:cs="Tahoma"/>
          <w:szCs w:val="24"/>
        </w:rPr>
        <w:t xml:space="preserve"> zřízeno nouzové osvětlení s dobou funkčnosti 60 minut, které se navrhuje v souladu s ČSN EN 1838 jako únikové osvětlení. Nouzové osvětlení je napojeno na </w:t>
      </w:r>
      <w:r w:rsidRPr="00EA1B57">
        <w:rPr>
          <w:rFonts w:cs="Tahoma"/>
          <w:color w:val="000000" w:themeColor="text1"/>
          <w:szCs w:val="24"/>
        </w:rPr>
        <w:t xml:space="preserve">běžnou síť v objektu a dále je v každém svítidle vestavěná baterie trvale dobíjitelná baterie. </w:t>
      </w:r>
    </w:p>
    <w:p w14:paraId="13EBDA88" w14:textId="77777777" w:rsidR="0004393C" w:rsidRPr="0004393C" w:rsidRDefault="0004393C" w:rsidP="00846EC8">
      <w:pPr>
        <w:rPr>
          <w:rFonts w:cs="Tahoma"/>
          <w:color w:val="000000" w:themeColor="text1"/>
          <w:szCs w:val="24"/>
        </w:rPr>
      </w:pPr>
    </w:p>
    <w:p w14:paraId="5C14F3E9" w14:textId="6F18953C" w:rsidR="001252EC" w:rsidRDefault="001252EC" w:rsidP="00846EC8">
      <w:pPr>
        <w:rPr>
          <w:u w:val="single"/>
        </w:rPr>
      </w:pPr>
      <w:r>
        <w:rPr>
          <w:u w:val="single"/>
        </w:rPr>
        <w:t xml:space="preserve">Instalace </w:t>
      </w:r>
      <w:r w:rsidR="00FC29A2">
        <w:rPr>
          <w:u w:val="single"/>
        </w:rPr>
        <w:t xml:space="preserve">rekonstrukce a instalace </w:t>
      </w:r>
      <w:r>
        <w:rPr>
          <w:u w:val="single"/>
        </w:rPr>
        <w:t xml:space="preserve">vnitřních odběrních míst požární vody </w:t>
      </w:r>
      <w:r w:rsidR="002A6700">
        <w:rPr>
          <w:u w:val="single"/>
        </w:rPr>
        <w:t xml:space="preserve">v 1.PP a 2.NP </w:t>
      </w:r>
    </w:p>
    <w:p w14:paraId="7926FDC5" w14:textId="71E5198A" w:rsidR="00670716" w:rsidRDefault="00FC29A2" w:rsidP="00670716">
      <w:pPr>
        <w:pStyle w:val="Zkladntextodsazen2"/>
        <w:ind w:left="0"/>
        <w:rPr>
          <w:rFonts w:cs="Tahoma"/>
        </w:rPr>
      </w:pPr>
      <w:r w:rsidRPr="00EA1B57">
        <w:rPr>
          <w:rFonts w:cs="Tahoma"/>
        </w:rPr>
        <w:t>Jako vnitřní zdroj požární vody</w:t>
      </w:r>
      <w:r w:rsidR="008110A5">
        <w:rPr>
          <w:rFonts w:cs="Tahoma"/>
        </w:rPr>
        <w:t xml:space="preserve"> s</w:t>
      </w:r>
      <w:r w:rsidR="007257DD">
        <w:rPr>
          <w:rFonts w:cs="Tahoma"/>
        </w:rPr>
        <w:t>l</w:t>
      </w:r>
      <w:r w:rsidR="008110A5">
        <w:rPr>
          <w:rFonts w:cs="Tahoma"/>
        </w:rPr>
        <w:t xml:space="preserve">ouží v objektu stávající </w:t>
      </w:r>
      <w:r w:rsidR="00222BFF">
        <w:rPr>
          <w:rFonts w:cs="Tahoma"/>
        </w:rPr>
        <w:t xml:space="preserve">hadicový systém instalovaný v 1.PP. </w:t>
      </w:r>
      <w:r w:rsidR="009A27F5">
        <w:rPr>
          <w:rFonts w:cs="Tahoma"/>
        </w:rPr>
        <w:t xml:space="preserve">Vnitřní odběrné místo v 1.PP bude rekonstruováno a nahrazeno </w:t>
      </w:r>
      <w:r w:rsidR="00670716">
        <w:rPr>
          <w:rFonts w:cs="Tahoma"/>
        </w:rPr>
        <w:t xml:space="preserve">novou hydrantovou skříní s </w:t>
      </w:r>
      <w:r w:rsidRPr="00EA1B57">
        <w:rPr>
          <w:rFonts w:cs="Tahoma"/>
        </w:rPr>
        <w:t>hadicový</w:t>
      </w:r>
      <w:r w:rsidR="007257DD">
        <w:rPr>
          <w:rFonts w:cs="Tahoma"/>
        </w:rPr>
        <w:t>m</w:t>
      </w:r>
      <w:r w:rsidRPr="00EA1B57">
        <w:rPr>
          <w:rFonts w:cs="Tahoma"/>
        </w:rPr>
        <w:t xml:space="preserve"> systém</w:t>
      </w:r>
      <w:r w:rsidR="007257DD">
        <w:rPr>
          <w:rFonts w:cs="Tahoma"/>
        </w:rPr>
        <w:t>em</w:t>
      </w:r>
      <w:r w:rsidRPr="00EA1B57">
        <w:rPr>
          <w:rFonts w:cs="Tahoma"/>
        </w:rPr>
        <w:t xml:space="preserve"> D</w:t>
      </w:r>
      <w:r w:rsidR="00EF4103">
        <w:rPr>
          <w:rFonts w:cs="Tahoma"/>
        </w:rPr>
        <w:t>25</w:t>
      </w:r>
      <w:r w:rsidRPr="00EA1B57">
        <w:rPr>
          <w:rFonts w:cs="Tahoma"/>
        </w:rPr>
        <w:t xml:space="preserve"> </w:t>
      </w:r>
      <w:r w:rsidR="00670716">
        <w:rPr>
          <w:rFonts w:cs="Tahoma"/>
        </w:rPr>
        <w:t xml:space="preserve">s </w:t>
      </w:r>
      <w:r w:rsidR="00670716" w:rsidRPr="00EA1B57">
        <w:rPr>
          <w:rFonts w:cs="Tahoma"/>
        </w:rPr>
        <w:t>tvarově stálou hadicí na bubnu délky 30 m se zajištěným přívodem vody středem a třípolohovou proudnicí. Minimální požadovaný průtok činí 0,3 l/s při minimálním přetlaku v nejnepříznivějším místě 0,20 MPa.</w:t>
      </w:r>
    </w:p>
    <w:p w14:paraId="5C40EF51" w14:textId="77777777" w:rsidR="00D96161" w:rsidRDefault="00670716" w:rsidP="00D96161">
      <w:pPr>
        <w:pStyle w:val="Zkladntextodsazen2"/>
        <w:ind w:left="0"/>
        <w:rPr>
          <w:rFonts w:cs="Tahoma"/>
        </w:rPr>
      </w:pPr>
      <w:r>
        <w:rPr>
          <w:rFonts w:cs="Tahoma"/>
        </w:rPr>
        <w:t xml:space="preserve">Stejný hadicový systém bude doplněn do chodby ve 2.NP. Aby bylo zajištěno, že výtoky </w:t>
      </w:r>
      <w:r w:rsidR="00FC29A2" w:rsidRPr="00EA1B57">
        <w:rPr>
          <w:rFonts w:cs="Tahoma"/>
        </w:rPr>
        <w:t xml:space="preserve">jsou </w:t>
      </w:r>
      <w:r>
        <w:rPr>
          <w:rFonts w:cs="Tahoma"/>
        </w:rPr>
        <w:t xml:space="preserve">v objektu </w:t>
      </w:r>
      <w:r w:rsidR="00FC29A2" w:rsidRPr="00EA1B57">
        <w:rPr>
          <w:rFonts w:cs="Tahoma"/>
        </w:rPr>
        <w:t>umístěny tak, aby k nim byl snadný přístup a aby nejodlehlejší místo v</w:t>
      </w:r>
      <w:r>
        <w:rPr>
          <w:rFonts w:cs="Tahoma"/>
        </w:rPr>
        <w:t> objektu</w:t>
      </w:r>
      <w:r w:rsidR="00FC29A2" w:rsidRPr="00EA1B57">
        <w:rPr>
          <w:rFonts w:cs="Tahoma"/>
        </w:rPr>
        <w:t xml:space="preserve"> bylo vzdáleno max. </w:t>
      </w:r>
      <w:r w:rsidR="00FC29A2">
        <w:rPr>
          <w:rFonts w:cs="Tahoma"/>
        </w:rPr>
        <w:t>4</w:t>
      </w:r>
      <w:r w:rsidR="00FC29A2" w:rsidRPr="00EA1B57">
        <w:rPr>
          <w:rFonts w:cs="Tahoma"/>
        </w:rPr>
        <w:t>0 m od výtoku</w:t>
      </w:r>
      <w:r w:rsidR="00D96161">
        <w:rPr>
          <w:rFonts w:cs="Tahoma"/>
        </w:rPr>
        <w:t xml:space="preserve">. </w:t>
      </w:r>
    </w:p>
    <w:p w14:paraId="37DCB50E" w14:textId="524C82C0" w:rsidR="00FC29A2" w:rsidRPr="00EA1B57" w:rsidRDefault="00FC29A2" w:rsidP="00D96161">
      <w:pPr>
        <w:pStyle w:val="Zkladntextodsazen2"/>
        <w:ind w:left="0"/>
        <w:rPr>
          <w:rFonts w:cs="Tahoma"/>
        </w:rPr>
      </w:pPr>
      <w:r w:rsidRPr="00EA1B57">
        <w:rPr>
          <w:rFonts w:cs="Tahoma"/>
        </w:rPr>
        <w:t xml:space="preserve">Pokud jsou rozvodná potrubí k dodávce vody do hadicových systémů trvale zavodněna </w:t>
      </w:r>
      <w:r w:rsidRPr="00DD412B">
        <w:rPr>
          <w:rFonts w:cs="Tahoma"/>
        </w:rPr>
        <w:t>mohou</w:t>
      </w:r>
      <w:r w:rsidRPr="00EA1B57">
        <w:rPr>
          <w:rFonts w:cs="Tahoma"/>
          <w:b/>
        </w:rPr>
        <w:t xml:space="preserve"> </w:t>
      </w:r>
      <w:r w:rsidRPr="00EA1B57">
        <w:rPr>
          <w:rFonts w:cs="Tahoma"/>
        </w:rPr>
        <w:t xml:space="preserve">být provedena i z hořlavých hmot. </w:t>
      </w:r>
    </w:p>
    <w:p w14:paraId="291AADC8" w14:textId="77777777" w:rsidR="00FC29A2" w:rsidRPr="00EA1B57" w:rsidRDefault="00FC29A2" w:rsidP="00FC29A2">
      <w:pPr>
        <w:pStyle w:val="Zkladntextodsazen2"/>
        <w:spacing w:line="240" w:lineRule="auto"/>
        <w:ind w:left="0"/>
        <w:rPr>
          <w:rFonts w:cs="Tahoma"/>
          <w:color w:val="000000" w:themeColor="text1"/>
        </w:rPr>
      </w:pPr>
      <w:r w:rsidRPr="00EA1B57">
        <w:rPr>
          <w:rFonts w:cs="Tahoma"/>
          <w:color w:val="000000" w:themeColor="text1"/>
        </w:rPr>
        <w:lastRenderedPageBreak/>
        <w:t xml:space="preserve">Přesné umístění výtoků je patrné ve výkresové části PBŘ. </w:t>
      </w:r>
    </w:p>
    <w:p w14:paraId="7F89A75F" w14:textId="77777777" w:rsidR="00FC29A2" w:rsidRPr="00EA1B57" w:rsidRDefault="00FC29A2" w:rsidP="00FC29A2">
      <w:pPr>
        <w:pStyle w:val="Zkladntextodsazen2"/>
        <w:ind w:left="0"/>
        <w:rPr>
          <w:rFonts w:cs="Tahoma"/>
        </w:rPr>
      </w:pPr>
      <w:r w:rsidRPr="00EA1B57">
        <w:rPr>
          <w:rFonts w:cs="Tahoma"/>
        </w:rPr>
        <w:t xml:space="preserve">Vnitřní odběrná místa podléhají pravidelným kontrolám a revizím. </w:t>
      </w:r>
    </w:p>
    <w:p w14:paraId="21F3D4F9" w14:textId="77777777" w:rsidR="00FC29A2" w:rsidRDefault="00FC29A2" w:rsidP="00EB2DBA">
      <w:pPr>
        <w:rPr>
          <w:u w:val="single"/>
        </w:rPr>
      </w:pPr>
    </w:p>
    <w:p w14:paraId="12813F96" w14:textId="77777777" w:rsidR="00EB2DBA" w:rsidRDefault="00EB2DBA" w:rsidP="00EB2DBA">
      <w:pPr>
        <w:rPr>
          <w:u w:val="single"/>
        </w:rPr>
      </w:pPr>
      <w:r>
        <w:rPr>
          <w:u w:val="single"/>
        </w:rPr>
        <w:t xml:space="preserve">Instalace PHP </w:t>
      </w:r>
    </w:p>
    <w:p w14:paraId="15F83E9D" w14:textId="3C251AC1" w:rsidR="00695B71" w:rsidRDefault="00695B71" w:rsidP="00695B71">
      <w:r w:rsidRPr="00324033">
        <w:t>Počet a druh PHP v</w:t>
      </w:r>
      <w:r>
        <w:t> řešeném objektu</w:t>
      </w:r>
      <w:r w:rsidRPr="00324033">
        <w:t xml:space="preserve"> je stanoven</w:t>
      </w:r>
      <w:r>
        <w:t xml:space="preserve"> </w:t>
      </w:r>
      <w:r w:rsidRPr="00324033">
        <w:t xml:space="preserve">dle vyhl. č. 23/2008 Sb. </w:t>
      </w:r>
      <w:r w:rsidRPr="00375B6A">
        <w:rPr>
          <w:rFonts w:cs="Tahoma"/>
          <w:szCs w:val="24"/>
        </w:rPr>
        <w:t xml:space="preserve">ve znění </w:t>
      </w:r>
      <w:r>
        <w:rPr>
          <w:rFonts w:cs="Tahoma"/>
          <w:szCs w:val="24"/>
        </w:rPr>
        <w:br/>
        <w:t xml:space="preserve">vyhl. č. 268/2011 Sb. </w:t>
      </w:r>
      <w:r w:rsidRPr="00324033">
        <w:t>v návaznosti na ČSN 73 0802</w:t>
      </w:r>
      <w:r>
        <w:t xml:space="preserve">: </w:t>
      </w:r>
    </w:p>
    <w:p w14:paraId="6F86CD8C" w14:textId="7906456E" w:rsidR="00695B71" w:rsidRPr="00EA1B57" w:rsidRDefault="000B69B4" w:rsidP="00695B71">
      <w:pPr>
        <w:pStyle w:val="Odstavecseseznamem"/>
        <w:numPr>
          <w:ilvl w:val="0"/>
          <w:numId w:val="25"/>
        </w:numPr>
        <w:jc w:val="both"/>
        <w:rPr>
          <w:color w:val="000000" w:themeColor="text1"/>
        </w:rPr>
      </w:pPr>
      <w:r>
        <w:rPr>
          <w:rFonts w:cs="Tahoma"/>
          <w:color w:val="000000" w:themeColor="text1"/>
        </w:rPr>
        <w:t>3</w:t>
      </w:r>
      <w:r w:rsidR="00695B71" w:rsidRPr="00EA1B57">
        <w:rPr>
          <w:rFonts w:cs="Tahoma"/>
          <w:color w:val="000000" w:themeColor="text1"/>
        </w:rPr>
        <w:t xml:space="preserve"> x PHP </w:t>
      </w:r>
      <w:r w:rsidR="00695B71" w:rsidRPr="00EA1B57">
        <w:rPr>
          <w:color w:val="000000" w:themeColor="text1"/>
        </w:rPr>
        <w:t xml:space="preserve">práškový s </w:t>
      </w:r>
      <w:r w:rsidR="00695B71" w:rsidRPr="00EA1B57">
        <w:rPr>
          <w:rFonts w:cs="Tahoma"/>
          <w:color w:val="000000" w:themeColor="text1"/>
        </w:rPr>
        <w:t>hasící schopností minimálně 2</w:t>
      </w:r>
      <w:r w:rsidR="00695B71">
        <w:rPr>
          <w:rFonts w:cs="Tahoma"/>
          <w:color w:val="000000" w:themeColor="text1"/>
        </w:rPr>
        <w:t>7</w:t>
      </w:r>
      <w:r w:rsidR="00695B71" w:rsidRPr="00EA1B57">
        <w:rPr>
          <w:rFonts w:cs="Tahoma"/>
          <w:color w:val="000000" w:themeColor="text1"/>
        </w:rPr>
        <w:t xml:space="preserve">A </w:t>
      </w:r>
      <w:r w:rsidR="0057112D">
        <w:rPr>
          <w:rFonts w:cs="Tahoma"/>
          <w:color w:val="000000" w:themeColor="text1"/>
        </w:rPr>
        <w:t xml:space="preserve">(v každém patře 1ks) </w:t>
      </w:r>
    </w:p>
    <w:p w14:paraId="16E307A2" w14:textId="13771EB3" w:rsidR="00F06AB5" w:rsidRPr="00CD1D88" w:rsidRDefault="00695B71" w:rsidP="00846EC8">
      <w:pPr>
        <w:rPr>
          <w:color w:val="000000" w:themeColor="text1"/>
        </w:rPr>
      </w:pPr>
      <w:r w:rsidRPr="009270A3">
        <w:rPr>
          <w:color w:val="000000" w:themeColor="text1"/>
        </w:rPr>
        <w:t xml:space="preserve">PHP </w:t>
      </w:r>
      <w:r w:rsidR="00045129">
        <w:rPr>
          <w:color w:val="000000" w:themeColor="text1"/>
        </w:rPr>
        <w:t>budou</w:t>
      </w:r>
      <w:r w:rsidRPr="009270A3">
        <w:rPr>
          <w:color w:val="000000" w:themeColor="text1"/>
        </w:rPr>
        <w:t xml:space="preserve"> umístěny na snadno přístupném a viditelném místech tak, aby jeho rukojeť byla max. 1,5m nad podlahou. </w:t>
      </w:r>
      <w:r w:rsidRPr="00EA1B57">
        <w:rPr>
          <w:rFonts w:cs="Tahoma"/>
        </w:rPr>
        <w:t xml:space="preserve">PHP podléhají pravidelným kontrolám a revizím. </w:t>
      </w:r>
    </w:p>
    <w:p w14:paraId="751DBE41" w14:textId="1EA8863B" w:rsidR="00477258" w:rsidRDefault="00477258" w:rsidP="00846EC8">
      <w:pPr>
        <w:rPr>
          <w:u w:val="single"/>
        </w:rPr>
      </w:pPr>
      <w:r>
        <w:rPr>
          <w:u w:val="single"/>
        </w:rPr>
        <w:t>Insta</w:t>
      </w:r>
      <w:r w:rsidR="000F5F24">
        <w:rPr>
          <w:u w:val="single"/>
        </w:rPr>
        <w:t>lace</w:t>
      </w:r>
      <w:r>
        <w:rPr>
          <w:u w:val="single"/>
        </w:rPr>
        <w:t xml:space="preserve"> klimatizace v 1. a 2.NP </w:t>
      </w:r>
    </w:p>
    <w:p w14:paraId="0A2979A9" w14:textId="7FEC1ECB" w:rsidR="00E00702" w:rsidRDefault="00296285" w:rsidP="00846EC8">
      <w:r w:rsidRPr="00296285">
        <w:t xml:space="preserve">V 1.NP </w:t>
      </w:r>
      <w:r w:rsidR="0030086F">
        <w:t xml:space="preserve">v místnostech určených pro pobyt dětí (103, 104 a 114) </w:t>
      </w:r>
      <w:r w:rsidRPr="00296285">
        <w:t>a ve 2.NP v</w:t>
      </w:r>
      <w:r w:rsidR="0030086F">
        <w:t> tělocvičně (202) bud</w:t>
      </w:r>
      <w:r w:rsidR="004943FB">
        <w:t xml:space="preserve">e instalována klimatizace. Klimatizace bude napojena na dvě venkovní kondenzační jednotky. </w:t>
      </w:r>
    </w:p>
    <w:p w14:paraId="20663C72" w14:textId="77777777" w:rsidR="004B5F5F" w:rsidRDefault="004B5F5F" w:rsidP="00846EC8"/>
    <w:p w14:paraId="2E5CC937" w14:textId="77777777" w:rsidR="00194A8B" w:rsidRDefault="00BF493B" w:rsidP="00194A8B">
      <w:pPr>
        <w:rPr>
          <w:u w:val="single"/>
        </w:rPr>
      </w:pPr>
      <w:r w:rsidRPr="00C61230">
        <w:rPr>
          <w:u w:val="single"/>
        </w:rPr>
        <w:t>Instalace VZT</w:t>
      </w:r>
    </w:p>
    <w:p w14:paraId="10C3090A" w14:textId="4586A531" w:rsidR="00194A8B" w:rsidRPr="009A4F3C" w:rsidRDefault="00194A8B" w:rsidP="00194A8B">
      <w:pPr>
        <w:rPr>
          <w:rFonts w:cs="Tahoma"/>
          <w:color w:val="000000" w:themeColor="text1"/>
        </w:rPr>
      </w:pPr>
      <w:r>
        <w:rPr>
          <w:rFonts w:cs="Tahoma"/>
          <w:color w:val="000000" w:themeColor="text1"/>
        </w:rPr>
        <w:t xml:space="preserve">V chodbě, skladu a šatnách v 1.PP a v sociálních zázemích v 1. a 2.NP </w:t>
      </w:r>
      <w:r w:rsidR="00402122">
        <w:rPr>
          <w:rFonts w:cs="Tahoma"/>
          <w:color w:val="000000" w:themeColor="text1"/>
        </w:rPr>
        <w:t>bude instalováno nové nucené větrání pomocí ventilátorů v potrubí, které jsou vždy insta</w:t>
      </w:r>
      <w:r w:rsidR="009A4F3C">
        <w:rPr>
          <w:rFonts w:cs="Tahoma"/>
          <w:color w:val="000000" w:themeColor="text1"/>
        </w:rPr>
        <w:t>lované</w:t>
      </w:r>
      <w:r w:rsidR="00402122">
        <w:rPr>
          <w:rFonts w:cs="Tahoma"/>
          <w:color w:val="000000" w:themeColor="text1"/>
        </w:rPr>
        <w:t xml:space="preserve"> pod strop</w:t>
      </w:r>
      <w:r w:rsidR="009A4F3C">
        <w:rPr>
          <w:rFonts w:cs="Tahoma"/>
          <w:color w:val="000000" w:themeColor="text1"/>
        </w:rPr>
        <w:t>e</w:t>
      </w:r>
      <w:r w:rsidR="00402122">
        <w:rPr>
          <w:rFonts w:cs="Tahoma"/>
          <w:color w:val="000000" w:themeColor="text1"/>
        </w:rPr>
        <w:t xml:space="preserve">m nebo nad SDK podhledy. </w:t>
      </w:r>
      <w:r w:rsidR="009A4F3C">
        <w:rPr>
          <w:rFonts w:cs="Tahoma"/>
          <w:color w:val="000000" w:themeColor="text1"/>
        </w:rPr>
        <w:t xml:space="preserve">Sání vzduchu je vždy provedeno z interiéru. Výfuk je vždy proveden na fasádu objektu. </w:t>
      </w:r>
      <w:r w:rsidR="00C776A6">
        <w:rPr>
          <w:rFonts w:cs="Tahoma"/>
          <w:color w:val="000000" w:themeColor="text1"/>
        </w:rPr>
        <w:t>Všechny otvory pro výfuk respektují požadavek čl. 4.3.1a)1) a 2) ČSN 73 0872; tzn. jsou umístěny ve vzdálenosti větší než 1,5 m od východů z únikových cest na volné prostranství a od ot</w:t>
      </w:r>
      <w:r w:rsidR="00646576">
        <w:rPr>
          <w:rFonts w:cs="Tahoma"/>
          <w:color w:val="000000" w:themeColor="text1"/>
        </w:rPr>
        <w:t>vorů</w:t>
      </w:r>
      <w:r w:rsidR="00C776A6">
        <w:rPr>
          <w:rFonts w:cs="Tahoma"/>
          <w:color w:val="000000" w:themeColor="text1"/>
        </w:rPr>
        <w:t xml:space="preserve"> sloužící pro pře</w:t>
      </w:r>
      <w:r w:rsidR="00792340">
        <w:rPr>
          <w:rFonts w:cs="Tahoma"/>
          <w:color w:val="000000" w:themeColor="text1"/>
        </w:rPr>
        <w:t>rozené</w:t>
      </w:r>
      <w:r w:rsidR="00C776A6">
        <w:rPr>
          <w:rFonts w:cs="Tahoma"/>
          <w:color w:val="000000" w:themeColor="text1"/>
        </w:rPr>
        <w:t xml:space="preserve"> větrání ÚC</w:t>
      </w:r>
      <w:r w:rsidR="006A6AA9">
        <w:rPr>
          <w:rFonts w:cs="Tahoma"/>
          <w:color w:val="000000" w:themeColor="text1"/>
        </w:rPr>
        <w:t xml:space="preserve">. </w:t>
      </w:r>
      <w:r w:rsidRPr="001E57D9">
        <w:rPr>
          <w:rFonts w:cs="Tahoma"/>
          <w:color w:val="000000" w:themeColor="text1"/>
        </w:rPr>
        <w:t>VZT potrubí prochází pouze jedním požárním úsekem a neprochází přes požárně dělící konstrukce. Nejsou vyžadována žádná další opatření ve smyslu ČSN 73 0872.</w:t>
      </w:r>
      <w:r>
        <w:rPr>
          <w:rFonts w:cs="Tahoma"/>
          <w:color w:val="000000" w:themeColor="text1"/>
        </w:rPr>
        <w:t xml:space="preserve"> </w:t>
      </w:r>
    </w:p>
    <w:p w14:paraId="33179B5B" w14:textId="77777777" w:rsidR="004A14C1" w:rsidRPr="004A14C1" w:rsidRDefault="004A14C1" w:rsidP="00846EC8"/>
    <w:p w14:paraId="3763A239" w14:textId="1B8D3684" w:rsidR="003F56F5" w:rsidRDefault="003F56F5" w:rsidP="00846EC8">
      <w:pPr>
        <w:rPr>
          <w:u w:val="single"/>
        </w:rPr>
      </w:pPr>
      <w:r>
        <w:rPr>
          <w:u w:val="single"/>
        </w:rPr>
        <w:t xml:space="preserve">Výměna střešního pláště </w:t>
      </w:r>
    </w:p>
    <w:p w14:paraId="137138AD" w14:textId="1D827FE5" w:rsidR="00F06AB5" w:rsidRPr="00F06AB5" w:rsidRDefault="00F06AB5" w:rsidP="00846EC8">
      <w:r w:rsidRPr="00F06AB5">
        <w:t xml:space="preserve">Stávající střešní plášť (plechová střešní krytina) bude demontován </w:t>
      </w:r>
      <w:r w:rsidR="0023650D">
        <w:t>a nahrazen novou plechovou střešní krytinou</w:t>
      </w:r>
      <w:r w:rsidR="007257DD">
        <w:t>,</w:t>
      </w:r>
      <w:r w:rsidR="0023650D">
        <w:t xml:space="preserve"> a to včetně okapů a svodů vody. </w:t>
      </w:r>
    </w:p>
    <w:p w14:paraId="01A9E41F" w14:textId="77777777" w:rsidR="00F06AB5" w:rsidRDefault="00F06AB5" w:rsidP="00846EC8">
      <w:pPr>
        <w:rPr>
          <w:u w:val="single"/>
        </w:rPr>
      </w:pPr>
    </w:p>
    <w:p w14:paraId="390582BB" w14:textId="79980CB3" w:rsidR="00846EC8" w:rsidRPr="001524EC" w:rsidRDefault="00B72104" w:rsidP="006260A2">
      <w:pPr>
        <w:rPr>
          <w:color w:val="000000" w:themeColor="text1"/>
          <w:u w:val="single"/>
        </w:rPr>
      </w:pPr>
      <w:r w:rsidRPr="001524EC">
        <w:rPr>
          <w:color w:val="000000" w:themeColor="text1"/>
          <w:u w:val="single"/>
        </w:rPr>
        <w:t xml:space="preserve">Provedení nových nášlapných vrstev podlah, nových omítek a nových podhledů </w:t>
      </w:r>
      <w:r w:rsidR="00605814" w:rsidRPr="001524EC">
        <w:rPr>
          <w:color w:val="000000" w:themeColor="text1"/>
          <w:u w:val="single"/>
        </w:rPr>
        <w:t xml:space="preserve">v celém objektu </w:t>
      </w:r>
    </w:p>
    <w:p w14:paraId="3855B2FB" w14:textId="4AC69989" w:rsidR="00002DA5" w:rsidRPr="006D05D8" w:rsidRDefault="008C33A9" w:rsidP="006260A2">
      <w:pPr>
        <w:rPr>
          <w:color w:val="000000" w:themeColor="text1"/>
        </w:rPr>
      </w:pPr>
      <w:r w:rsidRPr="006D05D8">
        <w:rPr>
          <w:color w:val="000000" w:themeColor="text1"/>
        </w:rPr>
        <w:t>V</w:t>
      </w:r>
      <w:r w:rsidR="006D05D8">
        <w:rPr>
          <w:color w:val="000000" w:themeColor="text1"/>
        </w:rPr>
        <w:t xml:space="preserve">e většině prostor v objektu </w:t>
      </w:r>
      <w:r w:rsidRPr="006D05D8">
        <w:rPr>
          <w:color w:val="000000" w:themeColor="text1"/>
        </w:rPr>
        <w:t xml:space="preserve">budou provedeny nové nášlapné </w:t>
      </w:r>
      <w:r w:rsidR="006D05D8" w:rsidRPr="006D05D8">
        <w:rPr>
          <w:color w:val="000000" w:themeColor="text1"/>
        </w:rPr>
        <w:t xml:space="preserve">vrstvy podlah. Dle využití </w:t>
      </w:r>
      <w:r w:rsidR="006D05D8">
        <w:rPr>
          <w:color w:val="000000" w:themeColor="text1"/>
        </w:rPr>
        <w:t xml:space="preserve">jednotlivých místností budou nášlapné vrstvy tvořit keramické dlažby, PVC a koberce. </w:t>
      </w:r>
      <w:r w:rsidR="006D05D8" w:rsidRPr="006D05D8">
        <w:rPr>
          <w:color w:val="000000" w:themeColor="text1"/>
        </w:rPr>
        <w:t xml:space="preserve"> </w:t>
      </w:r>
    </w:p>
    <w:p w14:paraId="17FBA4FC" w14:textId="77777777" w:rsidR="0036526F" w:rsidRPr="00D41AA9" w:rsidRDefault="0036526F" w:rsidP="0036526F">
      <w:pPr>
        <w:rPr>
          <w:color w:val="000000" w:themeColor="text1"/>
          <w:szCs w:val="24"/>
        </w:rPr>
      </w:pPr>
      <w:r w:rsidRPr="008B3B54">
        <w:rPr>
          <w:color w:val="000000" w:themeColor="text1"/>
          <w:szCs w:val="24"/>
        </w:rPr>
        <w:t>Pro podlahové krytiny</w:t>
      </w:r>
      <w:r>
        <w:rPr>
          <w:color w:val="000000" w:themeColor="text1"/>
          <w:szCs w:val="24"/>
        </w:rPr>
        <w:t xml:space="preserve"> v prostoru společného schodiště</w:t>
      </w:r>
      <w:r w:rsidRPr="008B3B54">
        <w:rPr>
          <w:color w:val="000000" w:themeColor="text1"/>
          <w:szCs w:val="24"/>
        </w:rPr>
        <w:t xml:space="preserve"> lze použít materiály klasifikované podle ČSN EN 13501-1 do tříd reakce na oheň A1</w:t>
      </w:r>
      <w:r w:rsidRPr="00B25DD3">
        <w:rPr>
          <w:color w:val="000000" w:themeColor="text1"/>
          <w:szCs w:val="24"/>
          <w:vertAlign w:val="subscript"/>
        </w:rPr>
        <w:t xml:space="preserve">fl </w:t>
      </w:r>
      <w:r w:rsidRPr="008B3B54">
        <w:rPr>
          <w:color w:val="000000" w:themeColor="text1"/>
          <w:szCs w:val="24"/>
        </w:rPr>
        <w:t>až C</w:t>
      </w:r>
      <w:r w:rsidRPr="00B25DD3">
        <w:rPr>
          <w:color w:val="000000" w:themeColor="text1"/>
          <w:szCs w:val="24"/>
          <w:vertAlign w:val="subscript"/>
        </w:rPr>
        <w:t>fl</w:t>
      </w:r>
      <w:r w:rsidRPr="008B3B54">
        <w:rPr>
          <w:color w:val="000000" w:themeColor="text1"/>
          <w:szCs w:val="24"/>
        </w:rPr>
        <w:t>.</w:t>
      </w:r>
    </w:p>
    <w:p w14:paraId="32AC769E" w14:textId="5473D6A3" w:rsidR="001F2D0C" w:rsidRPr="005D4D22" w:rsidRDefault="00815A06" w:rsidP="006260A2">
      <w:pPr>
        <w:rPr>
          <w:color w:val="000000" w:themeColor="text1"/>
        </w:rPr>
      </w:pPr>
      <w:r w:rsidRPr="005D4D22">
        <w:rPr>
          <w:color w:val="000000" w:themeColor="text1"/>
        </w:rPr>
        <w:t xml:space="preserve">Dále budou provedeny nové omítky a keramické obklady stěn. Ve všech prostorách pak budou provedeny nové SDK podhledy nebo nové minerální kazetové podhledy. V 1.PP bude nad podhledem instalováno zateplení z minerální izolace. </w:t>
      </w:r>
    </w:p>
    <w:p w14:paraId="4162EA6A" w14:textId="713A40EB" w:rsidR="0084587D" w:rsidRPr="00EA7679" w:rsidRDefault="00002DA5" w:rsidP="006260A2">
      <w:pPr>
        <w:rPr>
          <w:color w:val="000000" w:themeColor="text1"/>
          <w:szCs w:val="24"/>
        </w:rPr>
      </w:pPr>
      <w:r w:rsidRPr="008B3B54">
        <w:rPr>
          <w:color w:val="000000" w:themeColor="text1"/>
          <w:szCs w:val="24"/>
        </w:rPr>
        <w:t>Na povrchové úpravy stavebních konstrukcí nesmí být použito hmot s indexem šíření plamene i</w:t>
      </w:r>
      <w:r w:rsidRPr="00BB692A">
        <w:rPr>
          <w:color w:val="000000" w:themeColor="text1"/>
          <w:szCs w:val="24"/>
          <w:vertAlign w:val="subscript"/>
        </w:rPr>
        <w:t>s</w:t>
      </w:r>
      <w:r w:rsidRPr="008B3B54">
        <w:rPr>
          <w:color w:val="000000" w:themeColor="text1"/>
          <w:szCs w:val="24"/>
        </w:rPr>
        <w:t xml:space="preserve"> větším než 75 mm/min. u stěn a 50 mm/min. u pod</w:t>
      </w:r>
      <w:r w:rsidR="00BD6FC8">
        <w:rPr>
          <w:color w:val="000000" w:themeColor="text1"/>
          <w:szCs w:val="24"/>
        </w:rPr>
        <w:t>hledů</w:t>
      </w:r>
      <w:r w:rsidRPr="008B3B54">
        <w:rPr>
          <w:color w:val="000000" w:themeColor="text1"/>
          <w:szCs w:val="24"/>
        </w:rPr>
        <w:t xml:space="preserve">. Nezávisle na indexu šíření plamene nesmí být u povrchových úprav konstrukcí mimo nášlapných vrstev podlah nebo lemovacích lišt keramických obkladů či podlahových krytin použito plastických hmot. </w:t>
      </w:r>
    </w:p>
    <w:p w14:paraId="3FB89E32" w14:textId="6EFC0FC2" w:rsidR="007A0ABA" w:rsidRDefault="00070915" w:rsidP="006260A2">
      <w:pPr>
        <w:rPr>
          <w:u w:val="single"/>
        </w:rPr>
      </w:pPr>
      <w:r>
        <w:rPr>
          <w:u w:val="single"/>
        </w:rPr>
        <w:lastRenderedPageBreak/>
        <w:t xml:space="preserve">Bezpečnostní značení </w:t>
      </w:r>
    </w:p>
    <w:p w14:paraId="7A5BA010" w14:textId="2A898391" w:rsidR="007A0ABA" w:rsidRDefault="007A0ABA" w:rsidP="007A0ABA">
      <w:pPr>
        <w:spacing w:line="240" w:lineRule="atLeast"/>
        <w:rPr>
          <w:color w:val="000000" w:themeColor="text1"/>
        </w:rPr>
      </w:pPr>
      <w:r w:rsidRPr="00EA1B57">
        <w:rPr>
          <w:rFonts w:cs="Tahoma"/>
          <w:color w:val="000000" w:themeColor="text1"/>
        </w:rPr>
        <w:t xml:space="preserve">Směry úniku </w:t>
      </w:r>
      <w:r w:rsidR="00C44233">
        <w:rPr>
          <w:rFonts w:cs="Tahoma"/>
          <w:color w:val="000000" w:themeColor="text1"/>
        </w:rPr>
        <w:t xml:space="preserve">na ÚC </w:t>
      </w:r>
      <w:r w:rsidR="00F13C84">
        <w:rPr>
          <w:rFonts w:cs="Tahoma"/>
          <w:color w:val="000000" w:themeColor="text1"/>
        </w:rPr>
        <w:t>budou</w:t>
      </w:r>
      <w:r w:rsidR="00C44233">
        <w:rPr>
          <w:rFonts w:cs="Tahoma"/>
          <w:color w:val="000000" w:themeColor="text1"/>
        </w:rPr>
        <w:t xml:space="preserve"> </w:t>
      </w:r>
      <w:r w:rsidRPr="00EA1B57">
        <w:rPr>
          <w:rFonts w:cs="Tahoma"/>
          <w:color w:val="000000" w:themeColor="text1"/>
        </w:rPr>
        <w:t xml:space="preserve">vyznačeny bezpečnostními tabulkami všude tam, kde dochází ke křížení únikových komunikací, ke změně směru ÚC a při změně výškové úrovně úniku. </w:t>
      </w:r>
      <w:r>
        <w:rPr>
          <w:rFonts w:cs="Tahoma"/>
          <w:color w:val="000000" w:themeColor="text1"/>
        </w:rPr>
        <w:br/>
      </w:r>
      <w:r w:rsidRPr="00EA1B57">
        <w:rPr>
          <w:rFonts w:cs="Tahoma"/>
          <w:color w:val="000000" w:themeColor="text1"/>
        </w:rPr>
        <w:t>Pro vyznačení ÚC budou použity bezpečn</w:t>
      </w:r>
      <w:r w:rsidR="009362C1">
        <w:rPr>
          <w:rFonts w:cs="Tahoma"/>
          <w:color w:val="000000" w:themeColor="text1"/>
        </w:rPr>
        <w:t>ostní</w:t>
      </w:r>
      <w:r w:rsidRPr="00EA1B57">
        <w:rPr>
          <w:rFonts w:cs="Tahoma"/>
          <w:color w:val="000000" w:themeColor="text1"/>
        </w:rPr>
        <w:t xml:space="preserve"> tabulky viditelné ve dne i v noci.</w:t>
      </w:r>
      <w:r w:rsidRPr="00EA1B57">
        <w:rPr>
          <w:color w:val="000000" w:themeColor="text1"/>
        </w:rPr>
        <w:t xml:space="preserve"> </w:t>
      </w:r>
      <w:r>
        <w:rPr>
          <w:color w:val="000000" w:themeColor="text1"/>
        </w:rPr>
        <w:br/>
      </w:r>
      <w:r w:rsidRPr="00EA1B57">
        <w:rPr>
          <w:color w:val="000000" w:themeColor="text1"/>
        </w:rPr>
        <w:t>Na únikové cestě nesmí být umístěny takové reflexní plochy nebo zrcadla, které by mohly unikající osoby zmýlit a zavádět je ze směru úniku.</w:t>
      </w:r>
    </w:p>
    <w:p w14:paraId="2818803F" w14:textId="6D17EEA6" w:rsidR="007A0ABA" w:rsidRDefault="007A0ABA" w:rsidP="007A0ABA">
      <w:r w:rsidRPr="00EA1B57">
        <w:t>Schodiště v objektu musí být označeno u vstupu do každého podlaží - toto označení se skládá z pořadového čísla podlaží doplněného písmeny</w:t>
      </w:r>
      <w:r>
        <w:t xml:space="preserve"> „PP“ pro podzemní podlaží a</w:t>
      </w:r>
      <w:r w:rsidRPr="00EA1B57">
        <w:t xml:space="preserve"> „NP“ pro nadzemní podlaží.  </w:t>
      </w:r>
    </w:p>
    <w:p w14:paraId="7738DDDF" w14:textId="77777777" w:rsidR="007F55A3" w:rsidRPr="00EA1B57" w:rsidRDefault="007F55A3" w:rsidP="007F55A3">
      <w:pPr>
        <w:spacing w:line="240" w:lineRule="atLeast"/>
        <w:rPr>
          <w:rFonts w:cs="Tahoma"/>
          <w:color w:val="000000" w:themeColor="text1"/>
        </w:rPr>
      </w:pPr>
      <w:r w:rsidRPr="00EA1B57">
        <w:rPr>
          <w:rFonts w:cs="Tahoma"/>
          <w:color w:val="000000" w:themeColor="text1"/>
        </w:rPr>
        <w:t xml:space="preserve">Hlavní vypínače elektrické energie a hlavní uzávěry vody a plynu v objektu musí být vyznačeny bezpečnostními tabulkami. </w:t>
      </w:r>
    </w:p>
    <w:p w14:paraId="2CEFE9A2" w14:textId="05CF0F65" w:rsidR="006E549F" w:rsidRPr="0084587D" w:rsidRDefault="007F55A3" w:rsidP="0084587D">
      <w:pPr>
        <w:spacing w:line="240" w:lineRule="atLeast"/>
        <w:rPr>
          <w:rFonts w:cs="Tahoma"/>
          <w:color w:val="000000" w:themeColor="text1"/>
        </w:rPr>
      </w:pPr>
      <w:r w:rsidRPr="00EA1B57">
        <w:rPr>
          <w:rFonts w:cs="Tahoma"/>
          <w:color w:val="000000" w:themeColor="text1"/>
        </w:rPr>
        <w:t xml:space="preserve">Bezpečnostní značení a tabulky jsou provedeny v souladu s nařízením vlády </w:t>
      </w:r>
      <w:r w:rsidRPr="00EA1B57">
        <w:rPr>
          <w:rFonts w:cs="Tahoma"/>
          <w:color w:val="000000" w:themeColor="text1"/>
        </w:rPr>
        <w:br/>
        <w:t>č. 375/2017Sb.; ČSN ISO 3864-1/2013 a ČSN EN ISO 7010/2013. </w:t>
      </w:r>
    </w:p>
    <w:p w14:paraId="56A11CE4" w14:textId="0AC7B117" w:rsidR="006F404B" w:rsidRDefault="006F404B" w:rsidP="006260A2">
      <w:pPr>
        <w:rPr>
          <w:u w:val="single"/>
        </w:rPr>
      </w:pPr>
    </w:p>
    <w:p w14:paraId="29E164E5" w14:textId="46E87F1B" w:rsidR="0084587D" w:rsidRDefault="0084587D" w:rsidP="006260A2">
      <w:pPr>
        <w:rPr>
          <w:u w:val="single"/>
        </w:rPr>
      </w:pPr>
    </w:p>
    <w:p w14:paraId="60610772" w14:textId="3AE11399" w:rsidR="0084587D" w:rsidRDefault="0084587D" w:rsidP="006260A2">
      <w:pPr>
        <w:rPr>
          <w:u w:val="single"/>
        </w:rPr>
      </w:pPr>
    </w:p>
    <w:p w14:paraId="67B9B251" w14:textId="6B964E40" w:rsidR="0084587D" w:rsidRDefault="0084587D" w:rsidP="006260A2">
      <w:pPr>
        <w:rPr>
          <w:u w:val="single"/>
        </w:rPr>
      </w:pPr>
    </w:p>
    <w:p w14:paraId="0044E810" w14:textId="2ED01BB5" w:rsidR="0084587D" w:rsidRDefault="0084587D" w:rsidP="006260A2">
      <w:pPr>
        <w:rPr>
          <w:u w:val="single"/>
        </w:rPr>
      </w:pPr>
    </w:p>
    <w:p w14:paraId="00C3BA70" w14:textId="54A7BBC9" w:rsidR="0084587D" w:rsidRDefault="0084587D" w:rsidP="006260A2">
      <w:pPr>
        <w:rPr>
          <w:u w:val="single"/>
        </w:rPr>
      </w:pPr>
    </w:p>
    <w:p w14:paraId="41DBE623" w14:textId="0B156E3D" w:rsidR="0084587D" w:rsidRDefault="0084587D" w:rsidP="006260A2">
      <w:pPr>
        <w:rPr>
          <w:u w:val="single"/>
        </w:rPr>
      </w:pPr>
    </w:p>
    <w:p w14:paraId="5032C3D2" w14:textId="091E8D3A" w:rsidR="0084587D" w:rsidRDefault="0084587D" w:rsidP="006260A2">
      <w:pPr>
        <w:rPr>
          <w:u w:val="single"/>
        </w:rPr>
      </w:pPr>
    </w:p>
    <w:p w14:paraId="741C9081" w14:textId="22572C0E" w:rsidR="0084587D" w:rsidRDefault="0084587D" w:rsidP="006260A2">
      <w:pPr>
        <w:rPr>
          <w:u w:val="single"/>
        </w:rPr>
      </w:pPr>
    </w:p>
    <w:p w14:paraId="0541DFF1" w14:textId="68D865AC" w:rsidR="0084587D" w:rsidRDefault="0084587D" w:rsidP="006260A2">
      <w:pPr>
        <w:rPr>
          <w:u w:val="single"/>
        </w:rPr>
      </w:pPr>
    </w:p>
    <w:p w14:paraId="50C17763" w14:textId="6854D139" w:rsidR="0084587D" w:rsidRDefault="0084587D" w:rsidP="006260A2">
      <w:pPr>
        <w:rPr>
          <w:u w:val="single"/>
        </w:rPr>
      </w:pPr>
    </w:p>
    <w:p w14:paraId="18EB77E9" w14:textId="097F9B28" w:rsidR="0084587D" w:rsidRDefault="0084587D" w:rsidP="006260A2">
      <w:pPr>
        <w:rPr>
          <w:u w:val="single"/>
        </w:rPr>
      </w:pPr>
    </w:p>
    <w:p w14:paraId="7F6FF2EB" w14:textId="54C7AA42" w:rsidR="0084587D" w:rsidRDefault="0084587D" w:rsidP="006260A2">
      <w:pPr>
        <w:rPr>
          <w:u w:val="single"/>
        </w:rPr>
      </w:pPr>
    </w:p>
    <w:p w14:paraId="0ADB99BF" w14:textId="22B968D7" w:rsidR="0084587D" w:rsidRDefault="0084587D" w:rsidP="006260A2">
      <w:pPr>
        <w:rPr>
          <w:u w:val="single"/>
        </w:rPr>
      </w:pPr>
    </w:p>
    <w:p w14:paraId="3DF7D500" w14:textId="4F12DFF2" w:rsidR="0084587D" w:rsidRDefault="0084587D" w:rsidP="006260A2">
      <w:pPr>
        <w:rPr>
          <w:u w:val="single"/>
        </w:rPr>
      </w:pPr>
    </w:p>
    <w:p w14:paraId="222614EB" w14:textId="4C7C2755" w:rsidR="0084587D" w:rsidRDefault="0084587D" w:rsidP="006260A2">
      <w:pPr>
        <w:rPr>
          <w:u w:val="single"/>
        </w:rPr>
      </w:pPr>
    </w:p>
    <w:p w14:paraId="51FDC71D" w14:textId="679852CA" w:rsidR="0084587D" w:rsidRDefault="0084587D" w:rsidP="006260A2">
      <w:pPr>
        <w:rPr>
          <w:u w:val="single"/>
        </w:rPr>
      </w:pPr>
    </w:p>
    <w:p w14:paraId="59AD107C" w14:textId="52F17BF6" w:rsidR="0084587D" w:rsidRDefault="0084587D" w:rsidP="006260A2">
      <w:pPr>
        <w:rPr>
          <w:u w:val="single"/>
        </w:rPr>
      </w:pPr>
    </w:p>
    <w:p w14:paraId="152D7A97" w14:textId="72ADD9C9" w:rsidR="0084587D" w:rsidRDefault="0084587D" w:rsidP="006260A2">
      <w:pPr>
        <w:rPr>
          <w:u w:val="single"/>
        </w:rPr>
      </w:pPr>
    </w:p>
    <w:p w14:paraId="1288E756" w14:textId="5FA20FBA" w:rsidR="0084587D" w:rsidRDefault="0084587D" w:rsidP="006260A2">
      <w:pPr>
        <w:rPr>
          <w:u w:val="single"/>
        </w:rPr>
      </w:pPr>
    </w:p>
    <w:p w14:paraId="67423CF7" w14:textId="6C965E9C" w:rsidR="0084587D" w:rsidRDefault="0084587D" w:rsidP="006260A2">
      <w:pPr>
        <w:rPr>
          <w:u w:val="single"/>
        </w:rPr>
      </w:pPr>
    </w:p>
    <w:p w14:paraId="5FB87BB5" w14:textId="79E9038B" w:rsidR="0084587D" w:rsidRDefault="0084587D" w:rsidP="006260A2">
      <w:pPr>
        <w:rPr>
          <w:u w:val="single"/>
        </w:rPr>
      </w:pPr>
    </w:p>
    <w:p w14:paraId="7B39D1FF" w14:textId="77777777" w:rsidR="0084587D" w:rsidRPr="00E91206" w:rsidRDefault="0084587D" w:rsidP="006260A2">
      <w:pPr>
        <w:rPr>
          <w:u w:val="single"/>
        </w:rPr>
      </w:pPr>
    </w:p>
    <w:p w14:paraId="64456FA0" w14:textId="585A9C19" w:rsidR="003B11CC" w:rsidRPr="00967D41" w:rsidRDefault="00B35742" w:rsidP="006260A2">
      <w:pPr>
        <w:pStyle w:val="Nadpis1"/>
      </w:pPr>
      <w:bookmarkStart w:id="12" w:name="_Toc100060672"/>
      <w:r w:rsidRPr="00967D41">
        <w:lastRenderedPageBreak/>
        <w:t>2</w:t>
      </w:r>
      <w:r w:rsidR="005452FD" w:rsidRPr="00967D41">
        <w:tab/>
      </w:r>
      <w:r w:rsidR="00D06D85" w:rsidRPr="00967D41">
        <w:t>Řešení požární bezpečnosti</w:t>
      </w:r>
      <w:bookmarkEnd w:id="12"/>
    </w:p>
    <w:p w14:paraId="08C77E12" w14:textId="07FE970F" w:rsidR="00436DD2" w:rsidRPr="00967D41" w:rsidRDefault="00E3695C" w:rsidP="006260A2">
      <w:pPr>
        <w:rPr>
          <w:rFonts w:cs="Tahoma"/>
        </w:rPr>
      </w:pPr>
      <w:r w:rsidRPr="00967D41">
        <w:rPr>
          <w:rFonts w:cs="Tahoma"/>
        </w:rPr>
        <w:t>Požární bezpečno</w:t>
      </w:r>
      <w:r w:rsidR="002C1D97" w:rsidRPr="00967D41">
        <w:rPr>
          <w:rFonts w:cs="Tahoma"/>
        </w:rPr>
        <w:t xml:space="preserve">st </w:t>
      </w:r>
      <w:r w:rsidR="000E3584" w:rsidRPr="00967D41">
        <w:rPr>
          <w:rFonts w:cs="Tahoma"/>
        </w:rPr>
        <w:t xml:space="preserve">stavebních úprav </w:t>
      </w:r>
      <w:r w:rsidR="00A25953">
        <w:rPr>
          <w:rFonts w:cs="Tahoma"/>
        </w:rPr>
        <w:t>objektu MŠ</w:t>
      </w:r>
      <w:r w:rsidR="00ED57F1" w:rsidRPr="00967D41">
        <w:rPr>
          <w:color w:val="000000" w:themeColor="text1"/>
        </w:rPr>
        <w:t xml:space="preserve"> </w:t>
      </w:r>
      <w:r w:rsidR="0019211B" w:rsidRPr="00967D41">
        <w:rPr>
          <w:rFonts w:cs="Tahoma"/>
        </w:rPr>
        <w:t>je řešena</w:t>
      </w:r>
      <w:r w:rsidR="004657D0" w:rsidRPr="00967D41">
        <w:rPr>
          <w:rFonts w:cs="Tahoma"/>
        </w:rPr>
        <w:t xml:space="preserve"> dle vyhl.</w:t>
      </w:r>
      <w:r w:rsidRPr="00967D41">
        <w:rPr>
          <w:rFonts w:cs="Tahoma"/>
        </w:rPr>
        <w:t>č.</w:t>
      </w:r>
      <w:r w:rsidR="00CD012E" w:rsidRPr="00967D41">
        <w:rPr>
          <w:rFonts w:cs="Tahoma"/>
        </w:rPr>
        <w:t xml:space="preserve"> </w:t>
      </w:r>
      <w:r w:rsidRPr="00967D41">
        <w:rPr>
          <w:rFonts w:cs="Tahoma"/>
        </w:rPr>
        <w:t>23/2008</w:t>
      </w:r>
      <w:r w:rsidR="00CD012E" w:rsidRPr="00967D41">
        <w:rPr>
          <w:rFonts w:cs="Tahoma"/>
        </w:rPr>
        <w:t xml:space="preserve"> </w:t>
      </w:r>
      <w:r w:rsidRPr="00967D41">
        <w:rPr>
          <w:rFonts w:cs="Tahoma"/>
        </w:rPr>
        <w:t>Sb.</w:t>
      </w:r>
      <w:r w:rsidR="00CD012E" w:rsidRPr="00967D41">
        <w:rPr>
          <w:rFonts w:cs="Tahoma"/>
        </w:rPr>
        <w:t xml:space="preserve"> </w:t>
      </w:r>
      <w:r w:rsidR="00CF602D" w:rsidRPr="00967D41">
        <w:t xml:space="preserve">ve </w:t>
      </w:r>
      <w:r w:rsidR="00CF602D" w:rsidRPr="00967D41">
        <w:rPr>
          <w:color w:val="000000" w:themeColor="text1"/>
        </w:rPr>
        <w:t xml:space="preserve">znění </w:t>
      </w:r>
      <w:r w:rsidR="00CF602D" w:rsidRPr="00967D41">
        <w:rPr>
          <w:rFonts w:cs="Tahoma"/>
          <w:szCs w:val="24"/>
        </w:rPr>
        <w:t xml:space="preserve">vyhl. č. 268/2011 Sb. </w:t>
      </w:r>
      <w:r w:rsidRPr="00967D41">
        <w:rPr>
          <w:rFonts w:cs="Tahoma"/>
        </w:rPr>
        <w:t xml:space="preserve">a dle ČSN 73 0834 v návaznosti </w:t>
      </w:r>
      <w:r w:rsidR="00DE4D6C" w:rsidRPr="00967D41">
        <w:rPr>
          <w:rFonts w:cs="Tahoma"/>
        </w:rPr>
        <w:br/>
      </w:r>
      <w:r w:rsidRPr="00967D41">
        <w:rPr>
          <w:rFonts w:cs="Tahoma"/>
        </w:rPr>
        <w:t>na ČSN 73 0802</w:t>
      </w:r>
      <w:r w:rsidR="000E3584" w:rsidRPr="00967D41">
        <w:rPr>
          <w:rFonts w:cs="Tahoma"/>
        </w:rPr>
        <w:t xml:space="preserve"> </w:t>
      </w:r>
      <w:r w:rsidR="000E1FF6" w:rsidRPr="00967D41">
        <w:rPr>
          <w:rFonts w:cs="Tahoma"/>
        </w:rPr>
        <w:t xml:space="preserve">a </w:t>
      </w:r>
      <w:r w:rsidR="00A415E4" w:rsidRPr="00967D41">
        <w:rPr>
          <w:rFonts w:cs="Tahoma"/>
        </w:rPr>
        <w:t>souvi</w:t>
      </w:r>
      <w:r w:rsidR="0096758C" w:rsidRPr="00967D41">
        <w:rPr>
          <w:rFonts w:cs="Tahoma"/>
        </w:rPr>
        <w:t xml:space="preserve">sející </w:t>
      </w:r>
      <w:r w:rsidR="00A415E4" w:rsidRPr="00967D41">
        <w:rPr>
          <w:rFonts w:cs="Tahoma"/>
        </w:rPr>
        <w:t>normy</w:t>
      </w:r>
      <w:r w:rsidR="0017428F" w:rsidRPr="00967D41">
        <w:rPr>
          <w:rFonts w:cs="Tahoma"/>
        </w:rPr>
        <w:t xml:space="preserve"> a předpisy. </w:t>
      </w:r>
      <w:r w:rsidR="00760EF3" w:rsidRPr="00967D41">
        <w:rPr>
          <w:rFonts w:cs="Tahoma"/>
        </w:rPr>
        <w:t xml:space="preserve"> </w:t>
      </w:r>
    </w:p>
    <w:p w14:paraId="56D82AB6" w14:textId="41D4AA50" w:rsidR="00E475C0" w:rsidRPr="00967D41" w:rsidRDefault="003B44EB" w:rsidP="006260A2">
      <w:pPr>
        <w:rPr>
          <w:rFonts w:cs="Tahoma"/>
        </w:rPr>
      </w:pPr>
      <w:r w:rsidRPr="00967D41">
        <w:rPr>
          <w:rFonts w:cs="Tahoma"/>
        </w:rPr>
        <w:t>Z</w:t>
      </w:r>
      <w:r w:rsidR="000D453D" w:rsidRPr="00967D41">
        <w:rPr>
          <w:rFonts w:cs="Tahoma"/>
        </w:rPr>
        <w:t>měn</w:t>
      </w:r>
      <w:r w:rsidRPr="00967D41">
        <w:rPr>
          <w:rFonts w:cs="Tahoma"/>
        </w:rPr>
        <w:t>a</w:t>
      </w:r>
      <w:r w:rsidR="000D453D" w:rsidRPr="00967D41">
        <w:rPr>
          <w:rFonts w:cs="Tahoma"/>
        </w:rPr>
        <w:t xml:space="preserve"> užívání </w:t>
      </w:r>
      <w:r w:rsidR="00CA4977" w:rsidRPr="00967D41">
        <w:rPr>
          <w:rFonts w:cs="Tahoma"/>
        </w:rPr>
        <w:t>j</w:t>
      </w:r>
      <w:r w:rsidRPr="00967D41">
        <w:rPr>
          <w:rFonts w:cs="Tahoma"/>
        </w:rPr>
        <w:t>e</w:t>
      </w:r>
      <w:r w:rsidR="00CA4977" w:rsidRPr="00967D41">
        <w:rPr>
          <w:rFonts w:cs="Tahoma"/>
        </w:rPr>
        <w:t xml:space="preserve"> posuzován</w:t>
      </w:r>
      <w:r w:rsidRPr="00967D41">
        <w:rPr>
          <w:rFonts w:cs="Tahoma"/>
        </w:rPr>
        <w:t>a</w:t>
      </w:r>
      <w:r w:rsidR="00CA4977" w:rsidRPr="00967D41">
        <w:rPr>
          <w:rFonts w:cs="Tahoma"/>
        </w:rPr>
        <w:t xml:space="preserve"> v souladu s čl.</w:t>
      </w:r>
      <w:r w:rsidR="00EB750A" w:rsidRPr="00967D41">
        <w:rPr>
          <w:rFonts w:cs="Tahoma"/>
        </w:rPr>
        <w:t xml:space="preserve"> </w:t>
      </w:r>
      <w:r w:rsidR="00CA4977" w:rsidRPr="00967D41">
        <w:rPr>
          <w:rFonts w:cs="Tahoma"/>
        </w:rPr>
        <w:t>3.</w:t>
      </w:r>
      <w:r w:rsidR="00D572B7" w:rsidRPr="00967D41">
        <w:rPr>
          <w:rFonts w:cs="Tahoma"/>
        </w:rPr>
        <w:t>2</w:t>
      </w:r>
      <w:r w:rsidR="00CA4977" w:rsidRPr="00967D41">
        <w:rPr>
          <w:rFonts w:cs="Tahoma"/>
        </w:rPr>
        <w:t xml:space="preserve"> ČSN 73 0834 jako změna skupiny I</w:t>
      </w:r>
      <w:r w:rsidR="00116EDF" w:rsidRPr="00967D41">
        <w:rPr>
          <w:rFonts w:cs="Tahoma"/>
        </w:rPr>
        <w:t xml:space="preserve"> s vyhodnocením evakuace osob</w:t>
      </w:r>
      <w:r w:rsidR="00BD2872" w:rsidRPr="00967D41">
        <w:rPr>
          <w:rFonts w:cs="Tahoma"/>
        </w:rPr>
        <w:t xml:space="preserve"> </w:t>
      </w:r>
      <w:r w:rsidR="00D7186E">
        <w:rPr>
          <w:rFonts w:cs="Tahoma"/>
        </w:rPr>
        <w:t xml:space="preserve">z objektu uvedeným v bodě 2.3 tohoto PBŘ. </w:t>
      </w:r>
    </w:p>
    <w:p w14:paraId="12824B55" w14:textId="77777777" w:rsidR="002C0677" w:rsidRPr="00967D41" w:rsidRDefault="002C0677" w:rsidP="006260A2">
      <w:pPr>
        <w:rPr>
          <w:rFonts w:cs="Tahoma"/>
        </w:rPr>
      </w:pPr>
    </w:p>
    <w:p w14:paraId="3D53A090" w14:textId="5A13DB7D" w:rsidR="003B11CC" w:rsidRPr="00967D41" w:rsidRDefault="00B35742" w:rsidP="006260A2">
      <w:pPr>
        <w:pStyle w:val="Nadpis2"/>
        <w:rPr>
          <w:iCs/>
        </w:rPr>
      </w:pPr>
      <w:bookmarkStart w:id="13" w:name="_Toc100060673"/>
      <w:r w:rsidRPr="00967D41">
        <w:t>2</w:t>
      </w:r>
      <w:r w:rsidR="003B11CC" w:rsidRPr="00967D41">
        <w:t>.1</w:t>
      </w:r>
      <w:r w:rsidR="000A2DA7" w:rsidRPr="00967D41">
        <w:tab/>
      </w:r>
      <w:r w:rsidR="003B11CC" w:rsidRPr="00967D41">
        <w:t>Zhodnocení stavební</w:t>
      </w:r>
      <w:r w:rsidR="00D06D85" w:rsidRPr="00967D41">
        <w:t>ch úprav dle čl.3.2 ČSN 73 0834</w:t>
      </w:r>
      <w:bookmarkEnd w:id="13"/>
      <w:r w:rsidR="003B11CC" w:rsidRPr="00967D41">
        <w:t xml:space="preserve">   </w:t>
      </w:r>
    </w:p>
    <w:p w14:paraId="4C438FCD" w14:textId="53C7CBB9" w:rsidR="003B11CC" w:rsidRPr="00967D41" w:rsidRDefault="003B11CC" w:rsidP="006260A2">
      <w:pPr>
        <w:spacing w:line="240" w:lineRule="atLeast"/>
        <w:rPr>
          <w:rFonts w:cs="Tahoma"/>
        </w:rPr>
      </w:pPr>
      <w:r w:rsidRPr="00967D41">
        <w:rPr>
          <w:rFonts w:cs="Tahoma"/>
        </w:rPr>
        <w:t>Dle čl.3.2 ČSN 73 0834 se z hlediska požární bezpečnosti</w:t>
      </w:r>
      <w:r w:rsidR="003B0A6C" w:rsidRPr="00967D41">
        <w:rPr>
          <w:rFonts w:cs="Tahoma"/>
        </w:rPr>
        <w:t xml:space="preserve"> </w:t>
      </w:r>
      <w:r w:rsidR="005535CD" w:rsidRPr="00967D41">
        <w:rPr>
          <w:rFonts w:cs="Tahoma"/>
        </w:rPr>
        <w:t xml:space="preserve">při </w:t>
      </w:r>
      <w:r w:rsidR="000F33FA" w:rsidRPr="00967D41">
        <w:rPr>
          <w:rFonts w:cs="Tahoma"/>
        </w:rPr>
        <w:t xml:space="preserve">pospaných stavebních úpravách </w:t>
      </w:r>
      <w:r w:rsidRPr="00967D41">
        <w:rPr>
          <w:rFonts w:cs="Tahoma"/>
        </w:rPr>
        <w:t>nejedná o změnu užívání</w:t>
      </w:r>
      <w:r w:rsidR="0078605D" w:rsidRPr="00967D41">
        <w:rPr>
          <w:rFonts w:cs="Tahoma"/>
        </w:rPr>
        <w:t xml:space="preserve"> části</w:t>
      </w:r>
      <w:r w:rsidRPr="00967D41">
        <w:rPr>
          <w:rFonts w:cs="Tahoma"/>
        </w:rPr>
        <w:t xml:space="preserve"> objektu jelikož:</w:t>
      </w:r>
    </w:p>
    <w:p w14:paraId="684BB9E2" w14:textId="53A7EFE9" w:rsidR="00A87A3E" w:rsidRPr="00967D41" w:rsidRDefault="003B11CC" w:rsidP="00BA11C5">
      <w:pPr>
        <w:numPr>
          <w:ilvl w:val="0"/>
          <w:numId w:val="2"/>
        </w:numPr>
        <w:spacing w:after="120" w:line="240" w:lineRule="atLeast"/>
        <w:ind w:left="357" w:hanging="357"/>
        <w:rPr>
          <w:rFonts w:cs="Tahoma"/>
        </w:rPr>
      </w:pPr>
      <w:r w:rsidRPr="00967D41">
        <w:rPr>
          <w:rFonts w:cs="Tahoma"/>
        </w:rPr>
        <w:t xml:space="preserve">Nedochází ke zvýšení </w:t>
      </w:r>
      <w:r w:rsidR="00C1698F" w:rsidRPr="00967D41">
        <w:rPr>
          <w:rFonts w:cs="Tahoma"/>
        </w:rPr>
        <w:t>požárního rizika</w:t>
      </w:r>
      <w:r w:rsidRPr="00967D41">
        <w:rPr>
          <w:rFonts w:cs="Tahoma"/>
        </w:rPr>
        <w:t xml:space="preserve"> o více než 15 kg/m</w:t>
      </w:r>
      <w:r w:rsidRPr="00967D41">
        <w:rPr>
          <w:rFonts w:cs="Tahoma"/>
          <w:vertAlign w:val="superscript"/>
        </w:rPr>
        <w:t>2</w:t>
      </w:r>
      <w:r w:rsidR="003B0A6C" w:rsidRPr="00967D41">
        <w:rPr>
          <w:rFonts w:cs="Tahoma"/>
          <w:vertAlign w:val="superscript"/>
        </w:rPr>
        <w:t xml:space="preserve"> </w:t>
      </w:r>
      <w:r w:rsidR="003B0A6C" w:rsidRPr="00967D41">
        <w:rPr>
          <w:rFonts w:cs="Tahoma"/>
        </w:rPr>
        <w:t>vyjádřeného</w:t>
      </w:r>
      <w:r w:rsidR="003B0A6C" w:rsidRPr="00967D41">
        <w:rPr>
          <w:rFonts w:cs="Tahoma"/>
          <w:vertAlign w:val="superscript"/>
        </w:rPr>
        <w:t xml:space="preserve"> </w:t>
      </w:r>
      <w:r w:rsidR="003B0A6C" w:rsidRPr="00967D41">
        <w:rPr>
          <w:rFonts w:cs="Tahoma"/>
        </w:rPr>
        <w:t>součinem</w:t>
      </w:r>
      <w:r w:rsidR="00DD46DD" w:rsidRPr="00967D41">
        <w:rPr>
          <w:rFonts w:cs="Tahoma"/>
        </w:rPr>
        <w:t xml:space="preserve"> </w:t>
      </w:r>
      <m:oMath>
        <m:d>
          <m:dPr>
            <m:ctrlPr>
              <w:rPr>
                <w:rFonts w:ascii="Cambria Math" w:hAnsi="Cambria Math" w:cs="Tahoma"/>
                <w:i/>
              </w:rPr>
            </m:ctrlPr>
          </m:dPr>
          <m:e>
            <m:sSub>
              <m:sSubPr>
                <m:ctrlPr>
                  <w:rPr>
                    <w:rFonts w:ascii="Cambria Math" w:hAnsi="Cambria Math" w:cs="Tahoma"/>
                    <w:i/>
                  </w:rPr>
                </m:ctrlPr>
              </m:sSubPr>
              <m:e>
                <m:r>
                  <w:rPr>
                    <w:rFonts w:ascii="Cambria Math" w:hAnsi="Cambria Math" w:cs="Tahoma"/>
                  </w:rPr>
                  <m:t>p</m:t>
                </m:r>
              </m:e>
              <m:sub>
                <m:r>
                  <m:rPr>
                    <m:nor/>
                  </m:rPr>
                  <w:rPr>
                    <w:rFonts w:cs="Tahoma"/>
                  </w:rPr>
                  <m:t>n</m:t>
                </m:r>
              </m:sub>
            </m:sSub>
            <m:r>
              <w:rPr>
                <w:rFonts w:ascii="Cambria Math" w:hAnsi="Cambria Math" w:cs="Tahoma"/>
              </w:rPr>
              <m:t>.</m:t>
            </m:r>
            <m:sSub>
              <m:sSubPr>
                <m:ctrlPr>
                  <w:rPr>
                    <w:rFonts w:ascii="Cambria Math" w:hAnsi="Cambria Math" w:cs="Tahoma"/>
                    <w:i/>
                  </w:rPr>
                </m:ctrlPr>
              </m:sSubPr>
              <m:e>
                <m:r>
                  <w:rPr>
                    <w:rFonts w:ascii="Cambria Math" w:hAnsi="Cambria Math" w:cs="Tahoma"/>
                  </w:rPr>
                  <m:t>a</m:t>
                </m:r>
              </m:e>
              <m:sub>
                <m:r>
                  <m:rPr>
                    <m:nor/>
                  </m:rPr>
                  <w:rPr>
                    <w:rFonts w:cs="Tahoma"/>
                  </w:rPr>
                  <m:t>n</m:t>
                </m:r>
              </m:sub>
            </m:sSub>
            <m:r>
              <w:rPr>
                <w:rFonts w:ascii="Cambria Math" w:hAnsi="Cambria Math" w:cs="Tahoma"/>
              </w:rPr>
              <m:t>.c</m:t>
            </m:r>
          </m:e>
        </m:d>
      </m:oMath>
      <w:r w:rsidR="00982433" w:rsidRPr="00967D41">
        <w:rPr>
          <w:rFonts w:cs="Tahoma"/>
        </w:rPr>
        <w:t xml:space="preserve"> u nevýrobního objektu</w:t>
      </w:r>
      <w:r w:rsidR="009070A5" w:rsidRPr="00967D41">
        <w:rPr>
          <w:rFonts w:cs="Tahoma"/>
        </w:rPr>
        <w:t xml:space="preserve">: </w:t>
      </w:r>
    </w:p>
    <w:tbl>
      <w:tblPr>
        <w:tblW w:w="9081" w:type="dxa"/>
        <w:tblCellMar>
          <w:left w:w="70" w:type="dxa"/>
          <w:right w:w="70" w:type="dxa"/>
        </w:tblCellMar>
        <w:tblLook w:val="04A0" w:firstRow="1" w:lastRow="0" w:firstColumn="1" w:lastColumn="0" w:noHBand="0" w:noVBand="1"/>
      </w:tblPr>
      <w:tblGrid>
        <w:gridCol w:w="3386"/>
        <w:gridCol w:w="1558"/>
        <w:gridCol w:w="1053"/>
        <w:gridCol w:w="1055"/>
        <w:gridCol w:w="661"/>
        <w:gridCol w:w="259"/>
        <w:gridCol w:w="1215"/>
      </w:tblGrid>
      <w:tr w:rsidR="00EF3E4E" w:rsidRPr="00EF3E4E" w14:paraId="266C7309" w14:textId="77777777" w:rsidTr="00EF3E4E">
        <w:trPr>
          <w:trHeight w:val="270"/>
        </w:trPr>
        <w:tc>
          <w:tcPr>
            <w:tcW w:w="9081" w:type="dxa"/>
            <w:gridSpan w:val="7"/>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ED04178" w14:textId="77777777" w:rsidR="00EF3E4E" w:rsidRPr="00EF3E4E" w:rsidRDefault="00EF3E4E" w:rsidP="00EF3E4E">
            <w:pPr>
              <w:spacing w:before="0"/>
              <w:jc w:val="center"/>
              <w:rPr>
                <w:rFonts w:ascii="Cambria" w:hAnsi="Cambria" w:cs="Arial CE"/>
                <w:b/>
                <w:bCs/>
                <w:sz w:val="20"/>
                <w:lang w:eastAsia="cs-CZ"/>
              </w:rPr>
            </w:pPr>
            <w:r w:rsidRPr="00EF3E4E">
              <w:rPr>
                <w:rFonts w:ascii="Cambria" w:hAnsi="Cambria" w:cs="Arial CE"/>
                <w:b/>
                <w:bCs/>
                <w:sz w:val="20"/>
                <w:lang w:eastAsia="cs-CZ"/>
              </w:rPr>
              <w:t>PŮVODNÍ VYUŽITÍ POSUZOVANÝCH PROSTOR</w:t>
            </w:r>
          </w:p>
        </w:tc>
      </w:tr>
      <w:tr w:rsidR="00EF3E4E" w:rsidRPr="00EF3E4E" w14:paraId="1896E2D2" w14:textId="77777777" w:rsidTr="00EF3E4E">
        <w:trPr>
          <w:trHeight w:val="480"/>
        </w:trPr>
        <w:tc>
          <w:tcPr>
            <w:tcW w:w="3386" w:type="dxa"/>
            <w:tcBorders>
              <w:top w:val="nil"/>
              <w:left w:val="single" w:sz="4" w:space="0" w:color="auto"/>
              <w:bottom w:val="single" w:sz="4" w:space="0" w:color="auto"/>
              <w:right w:val="single" w:sz="4" w:space="0" w:color="auto"/>
            </w:tcBorders>
            <w:shd w:val="clear" w:color="auto" w:fill="auto"/>
            <w:vAlign w:val="center"/>
            <w:hideMark/>
          </w:tcPr>
          <w:p w14:paraId="2985DCF7"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Označení a název místnosti</w:t>
            </w:r>
          </w:p>
        </w:tc>
        <w:tc>
          <w:tcPr>
            <w:tcW w:w="1558" w:type="dxa"/>
            <w:tcBorders>
              <w:top w:val="nil"/>
              <w:left w:val="nil"/>
              <w:bottom w:val="single" w:sz="4" w:space="0" w:color="auto"/>
              <w:right w:val="single" w:sz="4" w:space="0" w:color="auto"/>
            </w:tcBorders>
            <w:shd w:val="clear" w:color="auto" w:fill="auto"/>
            <w:vAlign w:val="center"/>
            <w:hideMark/>
          </w:tcPr>
          <w:p w14:paraId="0F7AA828"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pol. tab.A1                   ČSN 73 0802</w:t>
            </w:r>
          </w:p>
        </w:tc>
        <w:tc>
          <w:tcPr>
            <w:tcW w:w="1053" w:type="dxa"/>
            <w:tcBorders>
              <w:top w:val="nil"/>
              <w:left w:val="nil"/>
              <w:bottom w:val="single" w:sz="4" w:space="0" w:color="auto"/>
              <w:right w:val="single" w:sz="4" w:space="0" w:color="auto"/>
            </w:tcBorders>
            <w:shd w:val="clear" w:color="auto" w:fill="auto"/>
            <w:vAlign w:val="center"/>
            <w:hideMark/>
          </w:tcPr>
          <w:p w14:paraId="6F91B163"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i/>
                <w:iCs/>
                <w:sz w:val="20"/>
                <w:lang w:eastAsia="cs-CZ"/>
              </w:rPr>
              <w:t>S</w:t>
            </w:r>
            <w:r w:rsidRPr="00EF3E4E">
              <w:rPr>
                <w:rFonts w:ascii="Cambria" w:hAnsi="Cambria" w:cs="Arial CE"/>
                <w:sz w:val="20"/>
                <w:lang w:eastAsia="cs-CZ"/>
              </w:rPr>
              <w:t xml:space="preserve"> (m</w:t>
            </w:r>
            <w:r w:rsidRPr="00EF3E4E">
              <w:rPr>
                <w:rFonts w:ascii="Cambria" w:hAnsi="Cambria" w:cs="Arial CE"/>
                <w:sz w:val="20"/>
                <w:vertAlign w:val="superscript"/>
                <w:lang w:eastAsia="cs-CZ"/>
              </w:rPr>
              <w:t>2</w:t>
            </w:r>
            <w:r w:rsidRPr="00EF3E4E">
              <w:rPr>
                <w:rFonts w:ascii="Cambria" w:hAnsi="Cambria" w:cs="Arial CE"/>
                <w:sz w:val="20"/>
                <w:lang w:eastAsia="cs-CZ"/>
              </w:rPr>
              <w:t>)</w:t>
            </w:r>
          </w:p>
        </w:tc>
        <w:tc>
          <w:tcPr>
            <w:tcW w:w="1055" w:type="dxa"/>
            <w:tcBorders>
              <w:top w:val="nil"/>
              <w:left w:val="nil"/>
              <w:bottom w:val="single" w:sz="4" w:space="0" w:color="auto"/>
              <w:right w:val="single" w:sz="4" w:space="0" w:color="auto"/>
            </w:tcBorders>
            <w:shd w:val="clear" w:color="auto" w:fill="auto"/>
            <w:vAlign w:val="center"/>
            <w:hideMark/>
          </w:tcPr>
          <w:p w14:paraId="434F1F45"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i/>
                <w:iCs/>
                <w:sz w:val="20"/>
                <w:lang w:eastAsia="cs-CZ"/>
              </w:rPr>
              <w:t>p</w:t>
            </w:r>
            <w:r w:rsidRPr="00EF3E4E">
              <w:rPr>
                <w:rFonts w:ascii="Cambria" w:hAnsi="Cambria" w:cs="Arial CE"/>
                <w:sz w:val="20"/>
                <w:vertAlign w:val="subscript"/>
                <w:lang w:eastAsia="cs-CZ"/>
              </w:rPr>
              <w:t>n</w:t>
            </w:r>
            <w:r w:rsidRPr="00EF3E4E">
              <w:rPr>
                <w:rFonts w:ascii="Cambria" w:hAnsi="Cambria" w:cs="Arial CE"/>
                <w:sz w:val="20"/>
                <w:lang w:eastAsia="cs-CZ"/>
              </w:rPr>
              <w:t xml:space="preserve"> (kg/m</w:t>
            </w:r>
            <w:r w:rsidRPr="00EF3E4E">
              <w:rPr>
                <w:rFonts w:ascii="Cambria" w:hAnsi="Cambria" w:cs="Arial CE"/>
                <w:sz w:val="20"/>
                <w:vertAlign w:val="superscript"/>
                <w:lang w:eastAsia="cs-CZ"/>
              </w:rPr>
              <w:t>2</w:t>
            </w:r>
            <w:r w:rsidRPr="00EF3E4E">
              <w:rPr>
                <w:rFonts w:ascii="Cambria" w:hAnsi="Cambria" w:cs="Arial CE"/>
                <w:sz w:val="20"/>
                <w:lang w:eastAsia="cs-CZ"/>
              </w:rPr>
              <w:t>)</w:t>
            </w:r>
          </w:p>
        </w:tc>
        <w:tc>
          <w:tcPr>
            <w:tcW w:w="636" w:type="dxa"/>
            <w:tcBorders>
              <w:top w:val="nil"/>
              <w:left w:val="nil"/>
              <w:bottom w:val="single" w:sz="4" w:space="0" w:color="auto"/>
              <w:right w:val="single" w:sz="4" w:space="0" w:color="auto"/>
            </w:tcBorders>
            <w:shd w:val="clear" w:color="auto" w:fill="auto"/>
            <w:noWrap/>
            <w:vAlign w:val="center"/>
            <w:hideMark/>
          </w:tcPr>
          <w:p w14:paraId="4D6F8118"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i/>
                <w:iCs/>
                <w:sz w:val="20"/>
                <w:lang w:eastAsia="cs-CZ"/>
              </w:rPr>
              <w:t>a</w:t>
            </w:r>
            <w:r w:rsidRPr="00EF3E4E">
              <w:rPr>
                <w:rFonts w:ascii="Cambria" w:hAnsi="Cambria" w:cs="Arial CE"/>
                <w:sz w:val="20"/>
                <w:vertAlign w:val="subscript"/>
                <w:lang w:eastAsia="cs-CZ"/>
              </w:rPr>
              <w:t>n</w:t>
            </w:r>
          </w:p>
        </w:tc>
        <w:tc>
          <w:tcPr>
            <w:tcW w:w="178" w:type="dxa"/>
            <w:tcBorders>
              <w:top w:val="nil"/>
              <w:left w:val="nil"/>
              <w:bottom w:val="single" w:sz="4" w:space="0" w:color="auto"/>
              <w:right w:val="single" w:sz="4" w:space="0" w:color="auto"/>
            </w:tcBorders>
            <w:shd w:val="clear" w:color="auto" w:fill="auto"/>
            <w:noWrap/>
            <w:vAlign w:val="center"/>
            <w:hideMark/>
          </w:tcPr>
          <w:p w14:paraId="49B84631" w14:textId="77777777" w:rsidR="00EF3E4E" w:rsidRPr="00EF3E4E" w:rsidRDefault="00EF3E4E" w:rsidP="00EF3E4E">
            <w:pPr>
              <w:spacing w:before="0"/>
              <w:jc w:val="center"/>
              <w:rPr>
                <w:rFonts w:ascii="Cambria" w:hAnsi="Cambria" w:cs="Arial CE"/>
                <w:i/>
                <w:iCs/>
                <w:sz w:val="20"/>
                <w:lang w:eastAsia="cs-CZ"/>
              </w:rPr>
            </w:pPr>
            <w:r w:rsidRPr="00EF3E4E">
              <w:rPr>
                <w:rFonts w:ascii="Cambria" w:hAnsi="Cambria" w:cs="Arial CE"/>
                <w:i/>
                <w:iCs/>
                <w:sz w:val="20"/>
                <w:lang w:eastAsia="cs-CZ"/>
              </w:rPr>
              <w:t>c</w:t>
            </w:r>
          </w:p>
        </w:tc>
        <w:tc>
          <w:tcPr>
            <w:tcW w:w="1215" w:type="dxa"/>
            <w:tcBorders>
              <w:top w:val="nil"/>
              <w:left w:val="nil"/>
              <w:bottom w:val="single" w:sz="4" w:space="0" w:color="auto"/>
              <w:right w:val="single" w:sz="4" w:space="0" w:color="auto"/>
            </w:tcBorders>
            <w:shd w:val="clear" w:color="auto" w:fill="auto"/>
            <w:vAlign w:val="center"/>
            <w:hideMark/>
          </w:tcPr>
          <w:p w14:paraId="3D69A2CA"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součin (</w:t>
            </w:r>
            <w:proofErr w:type="spellStart"/>
            <w:r w:rsidRPr="00EF3E4E">
              <w:rPr>
                <w:rFonts w:ascii="Cambria" w:hAnsi="Cambria" w:cs="Arial CE"/>
                <w:i/>
                <w:iCs/>
                <w:sz w:val="20"/>
                <w:lang w:eastAsia="cs-CZ"/>
              </w:rPr>
              <w:t>p</w:t>
            </w:r>
            <w:r w:rsidRPr="00EF3E4E">
              <w:rPr>
                <w:rFonts w:ascii="Cambria" w:hAnsi="Cambria" w:cs="Arial CE"/>
                <w:sz w:val="20"/>
                <w:vertAlign w:val="subscript"/>
                <w:lang w:eastAsia="cs-CZ"/>
              </w:rPr>
              <w:t>n</w:t>
            </w:r>
            <w:r w:rsidRPr="00EF3E4E">
              <w:rPr>
                <w:rFonts w:ascii="Cambria" w:hAnsi="Cambria" w:cs="Arial CE"/>
                <w:sz w:val="20"/>
                <w:lang w:eastAsia="cs-CZ"/>
              </w:rPr>
              <w:t>.</w:t>
            </w:r>
            <w:r w:rsidRPr="00EF3E4E">
              <w:rPr>
                <w:rFonts w:ascii="Cambria" w:hAnsi="Cambria" w:cs="Arial CE"/>
                <w:i/>
                <w:iCs/>
                <w:sz w:val="20"/>
                <w:lang w:eastAsia="cs-CZ"/>
              </w:rPr>
              <w:t>a</w:t>
            </w:r>
            <w:r w:rsidRPr="00EF3E4E">
              <w:rPr>
                <w:rFonts w:ascii="Cambria" w:hAnsi="Cambria" w:cs="Arial CE"/>
                <w:sz w:val="20"/>
                <w:vertAlign w:val="subscript"/>
                <w:lang w:eastAsia="cs-CZ"/>
              </w:rPr>
              <w:t>n</w:t>
            </w:r>
            <w:r w:rsidRPr="00EF3E4E">
              <w:rPr>
                <w:rFonts w:ascii="Cambria" w:hAnsi="Cambria" w:cs="Arial CE"/>
                <w:sz w:val="20"/>
                <w:lang w:eastAsia="cs-CZ"/>
              </w:rPr>
              <w:t>.</w:t>
            </w:r>
            <w:r w:rsidRPr="00EF3E4E">
              <w:rPr>
                <w:rFonts w:ascii="Cambria" w:hAnsi="Cambria" w:cs="Arial CE"/>
                <w:i/>
                <w:iCs/>
                <w:sz w:val="20"/>
                <w:lang w:eastAsia="cs-CZ"/>
              </w:rPr>
              <w:t>c</w:t>
            </w:r>
            <w:proofErr w:type="spellEnd"/>
            <w:r w:rsidRPr="00EF3E4E">
              <w:rPr>
                <w:rFonts w:ascii="Cambria" w:hAnsi="Cambria" w:cs="Arial CE"/>
                <w:sz w:val="20"/>
                <w:lang w:eastAsia="cs-CZ"/>
              </w:rPr>
              <w:t>)</w:t>
            </w:r>
          </w:p>
        </w:tc>
      </w:tr>
      <w:tr w:rsidR="00EF3E4E" w:rsidRPr="00EF3E4E" w14:paraId="75FB59F0" w14:textId="77777777" w:rsidTr="00EF3E4E">
        <w:trPr>
          <w:trHeight w:val="220"/>
        </w:trPr>
        <w:tc>
          <w:tcPr>
            <w:tcW w:w="3386" w:type="dxa"/>
            <w:tcBorders>
              <w:top w:val="nil"/>
              <w:left w:val="single" w:sz="4" w:space="0" w:color="auto"/>
              <w:bottom w:val="single" w:sz="4" w:space="0" w:color="auto"/>
              <w:right w:val="single" w:sz="4" w:space="0" w:color="auto"/>
            </w:tcBorders>
            <w:shd w:val="clear" w:color="auto" w:fill="auto"/>
            <w:noWrap/>
            <w:vAlign w:val="center"/>
            <w:hideMark/>
          </w:tcPr>
          <w:p w14:paraId="6F88580B" w14:textId="77777777" w:rsidR="00EF3E4E" w:rsidRPr="00EF3E4E" w:rsidRDefault="00EF3E4E" w:rsidP="00EF3E4E">
            <w:pPr>
              <w:spacing w:before="0"/>
              <w:rPr>
                <w:rFonts w:ascii="Cambria" w:hAnsi="Cambria" w:cs="Arial CE"/>
                <w:sz w:val="20"/>
                <w:lang w:eastAsia="cs-CZ"/>
              </w:rPr>
            </w:pPr>
            <w:r w:rsidRPr="00EF3E4E">
              <w:rPr>
                <w:rFonts w:ascii="Cambria" w:hAnsi="Cambria" w:cs="Arial CE"/>
                <w:sz w:val="20"/>
                <w:lang w:eastAsia="cs-CZ"/>
              </w:rPr>
              <w:t xml:space="preserve">S01 - chodba </w:t>
            </w:r>
          </w:p>
        </w:tc>
        <w:tc>
          <w:tcPr>
            <w:tcW w:w="1558" w:type="dxa"/>
            <w:tcBorders>
              <w:top w:val="nil"/>
              <w:left w:val="nil"/>
              <w:bottom w:val="single" w:sz="4" w:space="0" w:color="auto"/>
              <w:right w:val="single" w:sz="4" w:space="0" w:color="auto"/>
            </w:tcBorders>
            <w:shd w:val="clear" w:color="auto" w:fill="auto"/>
            <w:noWrap/>
            <w:vAlign w:val="center"/>
            <w:hideMark/>
          </w:tcPr>
          <w:p w14:paraId="5CA6A251"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2.9</w:t>
            </w:r>
          </w:p>
        </w:tc>
        <w:tc>
          <w:tcPr>
            <w:tcW w:w="1053" w:type="dxa"/>
            <w:tcBorders>
              <w:top w:val="nil"/>
              <w:left w:val="nil"/>
              <w:bottom w:val="single" w:sz="4" w:space="0" w:color="auto"/>
              <w:right w:val="single" w:sz="4" w:space="0" w:color="auto"/>
            </w:tcBorders>
            <w:shd w:val="clear" w:color="auto" w:fill="auto"/>
            <w:noWrap/>
            <w:vAlign w:val="center"/>
            <w:hideMark/>
          </w:tcPr>
          <w:p w14:paraId="7FADF53C"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10,10</w:t>
            </w:r>
          </w:p>
        </w:tc>
        <w:tc>
          <w:tcPr>
            <w:tcW w:w="1055" w:type="dxa"/>
            <w:tcBorders>
              <w:top w:val="nil"/>
              <w:left w:val="nil"/>
              <w:bottom w:val="single" w:sz="4" w:space="0" w:color="auto"/>
              <w:right w:val="single" w:sz="4" w:space="0" w:color="auto"/>
            </w:tcBorders>
            <w:shd w:val="clear" w:color="auto" w:fill="auto"/>
            <w:noWrap/>
            <w:vAlign w:val="center"/>
            <w:hideMark/>
          </w:tcPr>
          <w:p w14:paraId="4FA5E9A5"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5,00</w:t>
            </w:r>
          </w:p>
        </w:tc>
        <w:tc>
          <w:tcPr>
            <w:tcW w:w="636" w:type="dxa"/>
            <w:tcBorders>
              <w:top w:val="nil"/>
              <w:left w:val="nil"/>
              <w:bottom w:val="single" w:sz="4" w:space="0" w:color="auto"/>
              <w:right w:val="single" w:sz="4" w:space="0" w:color="auto"/>
            </w:tcBorders>
            <w:shd w:val="clear" w:color="auto" w:fill="auto"/>
            <w:noWrap/>
            <w:vAlign w:val="center"/>
            <w:hideMark/>
          </w:tcPr>
          <w:p w14:paraId="2B0139AE"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0,80</w:t>
            </w:r>
          </w:p>
        </w:tc>
        <w:tc>
          <w:tcPr>
            <w:tcW w:w="178" w:type="dxa"/>
            <w:tcBorders>
              <w:top w:val="nil"/>
              <w:left w:val="nil"/>
              <w:bottom w:val="single" w:sz="4" w:space="0" w:color="auto"/>
              <w:right w:val="single" w:sz="4" w:space="0" w:color="auto"/>
            </w:tcBorders>
            <w:shd w:val="clear" w:color="auto" w:fill="auto"/>
            <w:noWrap/>
            <w:vAlign w:val="center"/>
            <w:hideMark/>
          </w:tcPr>
          <w:p w14:paraId="690EA0C6"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w:t>
            </w:r>
          </w:p>
        </w:tc>
        <w:tc>
          <w:tcPr>
            <w:tcW w:w="1215" w:type="dxa"/>
            <w:tcBorders>
              <w:top w:val="nil"/>
              <w:left w:val="nil"/>
              <w:bottom w:val="single" w:sz="4" w:space="0" w:color="auto"/>
              <w:right w:val="single" w:sz="4" w:space="0" w:color="auto"/>
            </w:tcBorders>
            <w:shd w:val="clear" w:color="auto" w:fill="auto"/>
            <w:noWrap/>
            <w:vAlign w:val="center"/>
            <w:hideMark/>
          </w:tcPr>
          <w:p w14:paraId="713AC097"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4,00</w:t>
            </w:r>
          </w:p>
        </w:tc>
      </w:tr>
      <w:tr w:rsidR="00EF3E4E" w:rsidRPr="00EF3E4E" w14:paraId="794AECA6" w14:textId="77777777" w:rsidTr="00EF3E4E">
        <w:trPr>
          <w:trHeight w:val="220"/>
        </w:trPr>
        <w:tc>
          <w:tcPr>
            <w:tcW w:w="3386" w:type="dxa"/>
            <w:tcBorders>
              <w:top w:val="nil"/>
              <w:left w:val="single" w:sz="4" w:space="0" w:color="auto"/>
              <w:bottom w:val="single" w:sz="4" w:space="0" w:color="auto"/>
              <w:right w:val="single" w:sz="4" w:space="0" w:color="auto"/>
            </w:tcBorders>
            <w:shd w:val="clear" w:color="auto" w:fill="auto"/>
            <w:noWrap/>
            <w:vAlign w:val="center"/>
            <w:hideMark/>
          </w:tcPr>
          <w:p w14:paraId="46B63A68" w14:textId="77777777" w:rsidR="00EF3E4E" w:rsidRPr="00EF3E4E" w:rsidRDefault="00EF3E4E" w:rsidP="00EF3E4E">
            <w:pPr>
              <w:spacing w:before="0"/>
              <w:rPr>
                <w:rFonts w:ascii="Cambria" w:hAnsi="Cambria" w:cs="Arial CE"/>
                <w:sz w:val="20"/>
                <w:lang w:eastAsia="cs-CZ"/>
              </w:rPr>
            </w:pPr>
            <w:r w:rsidRPr="00EF3E4E">
              <w:rPr>
                <w:rFonts w:ascii="Cambria" w:hAnsi="Cambria" w:cs="Arial CE"/>
                <w:sz w:val="20"/>
                <w:lang w:eastAsia="cs-CZ"/>
              </w:rPr>
              <w:t xml:space="preserve">S02 - chodba </w:t>
            </w:r>
          </w:p>
        </w:tc>
        <w:tc>
          <w:tcPr>
            <w:tcW w:w="1558" w:type="dxa"/>
            <w:tcBorders>
              <w:top w:val="nil"/>
              <w:left w:val="nil"/>
              <w:bottom w:val="single" w:sz="4" w:space="0" w:color="auto"/>
              <w:right w:val="single" w:sz="4" w:space="0" w:color="auto"/>
            </w:tcBorders>
            <w:shd w:val="clear" w:color="auto" w:fill="auto"/>
            <w:noWrap/>
            <w:vAlign w:val="center"/>
            <w:hideMark/>
          </w:tcPr>
          <w:p w14:paraId="57EB891D"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2.9</w:t>
            </w:r>
          </w:p>
        </w:tc>
        <w:tc>
          <w:tcPr>
            <w:tcW w:w="1053" w:type="dxa"/>
            <w:tcBorders>
              <w:top w:val="nil"/>
              <w:left w:val="nil"/>
              <w:bottom w:val="single" w:sz="4" w:space="0" w:color="auto"/>
              <w:right w:val="single" w:sz="4" w:space="0" w:color="auto"/>
            </w:tcBorders>
            <w:shd w:val="clear" w:color="auto" w:fill="auto"/>
            <w:noWrap/>
            <w:vAlign w:val="center"/>
            <w:hideMark/>
          </w:tcPr>
          <w:p w14:paraId="01F7F581"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3,60</w:t>
            </w:r>
          </w:p>
        </w:tc>
        <w:tc>
          <w:tcPr>
            <w:tcW w:w="1055" w:type="dxa"/>
            <w:tcBorders>
              <w:top w:val="nil"/>
              <w:left w:val="nil"/>
              <w:bottom w:val="single" w:sz="4" w:space="0" w:color="auto"/>
              <w:right w:val="single" w:sz="4" w:space="0" w:color="auto"/>
            </w:tcBorders>
            <w:shd w:val="clear" w:color="auto" w:fill="auto"/>
            <w:noWrap/>
            <w:vAlign w:val="center"/>
            <w:hideMark/>
          </w:tcPr>
          <w:p w14:paraId="209212C8"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5,00</w:t>
            </w:r>
          </w:p>
        </w:tc>
        <w:tc>
          <w:tcPr>
            <w:tcW w:w="636" w:type="dxa"/>
            <w:tcBorders>
              <w:top w:val="nil"/>
              <w:left w:val="nil"/>
              <w:bottom w:val="single" w:sz="4" w:space="0" w:color="auto"/>
              <w:right w:val="single" w:sz="4" w:space="0" w:color="auto"/>
            </w:tcBorders>
            <w:shd w:val="clear" w:color="auto" w:fill="auto"/>
            <w:noWrap/>
            <w:vAlign w:val="center"/>
            <w:hideMark/>
          </w:tcPr>
          <w:p w14:paraId="1EE74FFD"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0,80</w:t>
            </w:r>
          </w:p>
        </w:tc>
        <w:tc>
          <w:tcPr>
            <w:tcW w:w="178" w:type="dxa"/>
            <w:tcBorders>
              <w:top w:val="nil"/>
              <w:left w:val="nil"/>
              <w:bottom w:val="single" w:sz="4" w:space="0" w:color="auto"/>
              <w:right w:val="single" w:sz="4" w:space="0" w:color="auto"/>
            </w:tcBorders>
            <w:shd w:val="clear" w:color="auto" w:fill="auto"/>
            <w:noWrap/>
            <w:vAlign w:val="center"/>
            <w:hideMark/>
          </w:tcPr>
          <w:p w14:paraId="2AF45269"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w:t>
            </w:r>
          </w:p>
        </w:tc>
        <w:tc>
          <w:tcPr>
            <w:tcW w:w="1215" w:type="dxa"/>
            <w:tcBorders>
              <w:top w:val="nil"/>
              <w:left w:val="nil"/>
              <w:bottom w:val="single" w:sz="4" w:space="0" w:color="auto"/>
              <w:right w:val="single" w:sz="4" w:space="0" w:color="auto"/>
            </w:tcBorders>
            <w:shd w:val="clear" w:color="auto" w:fill="auto"/>
            <w:noWrap/>
            <w:vAlign w:val="center"/>
            <w:hideMark/>
          </w:tcPr>
          <w:p w14:paraId="7A0A5424"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4,00</w:t>
            </w:r>
          </w:p>
        </w:tc>
      </w:tr>
      <w:tr w:rsidR="00EF3E4E" w:rsidRPr="00EF3E4E" w14:paraId="720019DA" w14:textId="77777777" w:rsidTr="00EF3E4E">
        <w:trPr>
          <w:trHeight w:val="220"/>
        </w:trPr>
        <w:tc>
          <w:tcPr>
            <w:tcW w:w="3386" w:type="dxa"/>
            <w:tcBorders>
              <w:top w:val="nil"/>
              <w:left w:val="single" w:sz="4" w:space="0" w:color="auto"/>
              <w:bottom w:val="single" w:sz="4" w:space="0" w:color="auto"/>
              <w:right w:val="single" w:sz="4" w:space="0" w:color="auto"/>
            </w:tcBorders>
            <w:shd w:val="clear" w:color="auto" w:fill="auto"/>
            <w:noWrap/>
            <w:vAlign w:val="center"/>
            <w:hideMark/>
          </w:tcPr>
          <w:p w14:paraId="4A659B02" w14:textId="77777777" w:rsidR="00EF3E4E" w:rsidRPr="00EF3E4E" w:rsidRDefault="00EF3E4E" w:rsidP="00EF3E4E">
            <w:pPr>
              <w:spacing w:before="0"/>
              <w:rPr>
                <w:rFonts w:ascii="Cambria" w:hAnsi="Cambria" w:cs="Arial CE"/>
                <w:sz w:val="20"/>
                <w:lang w:eastAsia="cs-CZ"/>
              </w:rPr>
            </w:pPr>
            <w:r w:rsidRPr="00EF3E4E">
              <w:rPr>
                <w:rFonts w:ascii="Cambria" w:hAnsi="Cambria" w:cs="Arial CE"/>
                <w:sz w:val="20"/>
                <w:lang w:eastAsia="cs-CZ"/>
              </w:rPr>
              <w:t xml:space="preserve">S03 - technická místnost </w:t>
            </w:r>
          </w:p>
        </w:tc>
        <w:tc>
          <w:tcPr>
            <w:tcW w:w="1558" w:type="dxa"/>
            <w:tcBorders>
              <w:top w:val="nil"/>
              <w:left w:val="nil"/>
              <w:bottom w:val="single" w:sz="4" w:space="0" w:color="auto"/>
              <w:right w:val="single" w:sz="4" w:space="0" w:color="auto"/>
            </w:tcBorders>
            <w:shd w:val="clear" w:color="auto" w:fill="auto"/>
            <w:noWrap/>
            <w:vAlign w:val="center"/>
            <w:hideMark/>
          </w:tcPr>
          <w:p w14:paraId="36F87B90"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15.9</w:t>
            </w:r>
          </w:p>
        </w:tc>
        <w:tc>
          <w:tcPr>
            <w:tcW w:w="1053" w:type="dxa"/>
            <w:tcBorders>
              <w:top w:val="nil"/>
              <w:left w:val="nil"/>
              <w:bottom w:val="single" w:sz="4" w:space="0" w:color="auto"/>
              <w:right w:val="single" w:sz="4" w:space="0" w:color="auto"/>
            </w:tcBorders>
            <w:shd w:val="clear" w:color="auto" w:fill="auto"/>
            <w:noWrap/>
            <w:vAlign w:val="center"/>
            <w:hideMark/>
          </w:tcPr>
          <w:p w14:paraId="75A90300"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10,55</w:t>
            </w:r>
          </w:p>
        </w:tc>
        <w:tc>
          <w:tcPr>
            <w:tcW w:w="1055" w:type="dxa"/>
            <w:tcBorders>
              <w:top w:val="nil"/>
              <w:left w:val="nil"/>
              <w:bottom w:val="single" w:sz="4" w:space="0" w:color="auto"/>
              <w:right w:val="single" w:sz="4" w:space="0" w:color="auto"/>
            </w:tcBorders>
            <w:shd w:val="clear" w:color="auto" w:fill="auto"/>
            <w:noWrap/>
            <w:vAlign w:val="center"/>
            <w:hideMark/>
          </w:tcPr>
          <w:p w14:paraId="6FE4FFF9"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5,00</w:t>
            </w:r>
          </w:p>
        </w:tc>
        <w:tc>
          <w:tcPr>
            <w:tcW w:w="636" w:type="dxa"/>
            <w:tcBorders>
              <w:top w:val="nil"/>
              <w:left w:val="nil"/>
              <w:bottom w:val="single" w:sz="4" w:space="0" w:color="auto"/>
              <w:right w:val="single" w:sz="4" w:space="0" w:color="auto"/>
            </w:tcBorders>
            <w:shd w:val="clear" w:color="auto" w:fill="auto"/>
            <w:noWrap/>
            <w:vAlign w:val="center"/>
            <w:hideMark/>
          </w:tcPr>
          <w:p w14:paraId="3F3CDFBB"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0,50</w:t>
            </w:r>
          </w:p>
        </w:tc>
        <w:tc>
          <w:tcPr>
            <w:tcW w:w="178" w:type="dxa"/>
            <w:tcBorders>
              <w:top w:val="nil"/>
              <w:left w:val="nil"/>
              <w:bottom w:val="single" w:sz="4" w:space="0" w:color="auto"/>
              <w:right w:val="single" w:sz="4" w:space="0" w:color="auto"/>
            </w:tcBorders>
            <w:shd w:val="clear" w:color="auto" w:fill="auto"/>
            <w:noWrap/>
            <w:vAlign w:val="center"/>
            <w:hideMark/>
          </w:tcPr>
          <w:p w14:paraId="1D5FCE8B"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w:t>
            </w:r>
          </w:p>
        </w:tc>
        <w:tc>
          <w:tcPr>
            <w:tcW w:w="1215" w:type="dxa"/>
            <w:tcBorders>
              <w:top w:val="nil"/>
              <w:left w:val="nil"/>
              <w:bottom w:val="single" w:sz="4" w:space="0" w:color="auto"/>
              <w:right w:val="single" w:sz="4" w:space="0" w:color="auto"/>
            </w:tcBorders>
            <w:shd w:val="clear" w:color="auto" w:fill="auto"/>
            <w:noWrap/>
            <w:vAlign w:val="center"/>
            <w:hideMark/>
          </w:tcPr>
          <w:p w14:paraId="7F837A84"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2,50</w:t>
            </w:r>
          </w:p>
        </w:tc>
      </w:tr>
      <w:tr w:rsidR="00EF3E4E" w:rsidRPr="00EF3E4E" w14:paraId="1B53CC69" w14:textId="77777777" w:rsidTr="00EF3E4E">
        <w:trPr>
          <w:trHeight w:val="220"/>
        </w:trPr>
        <w:tc>
          <w:tcPr>
            <w:tcW w:w="3386" w:type="dxa"/>
            <w:tcBorders>
              <w:top w:val="nil"/>
              <w:left w:val="single" w:sz="4" w:space="0" w:color="auto"/>
              <w:bottom w:val="single" w:sz="4" w:space="0" w:color="auto"/>
              <w:right w:val="single" w:sz="4" w:space="0" w:color="auto"/>
            </w:tcBorders>
            <w:shd w:val="clear" w:color="auto" w:fill="auto"/>
            <w:noWrap/>
            <w:vAlign w:val="center"/>
            <w:hideMark/>
          </w:tcPr>
          <w:p w14:paraId="08ECC2CD" w14:textId="77777777" w:rsidR="00EF3E4E" w:rsidRPr="00EF3E4E" w:rsidRDefault="00EF3E4E" w:rsidP="00EF3E4E">
            <w:pPr>
              <w:spacing w:before="0"/>
              <w:rPr>
                <w:rFonts w:ascii="Cambria" w:hAnsi="Cambria" w:cs="Arial CE"/>
                <w:sz w:val="20"/>
                <w:lang w:eastAsia="cs-CZ"/>
              </w:rPr>
            </w:pPr>
            <w:r w:rsidRPr="00EF3E4E">
              <w:rPr>
                <w:rFonts w:ascii="Cambria" w:hAnsi="Cambria" w:cs="Arial CE"/>
                <w:sz w:val="20"/>
                <w:lang w:eastAsia="cs-CZ"/>
              </w:rPr>
              <w:t xml:space="preserve">S04 - technická místnost </w:t>
            </w:r>
          </w:p>
        </w:tc>
        <w:tc>
          <w:tcPr>
            <w:tcW w:w="1558" w:type="dxa"/>
            <w:tcBorders>
              <w:top w:val="nil"/>
              <w:left w:val="nil"/>
              <w:bottom w:val="single" w:sz="4" w:space="0" w:color="auto"/>
              <w:right w:val="single" w:sz="4" w:space="0" w:color="auto"/>
            </w:tcBorders>
            <w:shd w:val="clear" w:color="auto" w:fill="auto"/>
            <w:noWrap/>
            <w:vAlign w:val="center"/>
            <w:hideMark/>
          </w:tcPr>
          <w:p w14:paraId="7DF9D6A9"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15.9</w:t>
            </w:r>
          </w:p>
        </w:tc>
        <w:tc>
          <w:tcPr>
            <w:tcW w:w="1053" w:type="dxa"/>
            <w:tcBorders>
              <w:top w:val="nil"/>
              <w:left w:val="nil"/>
              <w:bottom w:val="single" w:sz="4" w:space="0" w:color="auto"/>
              <w:right w:val="single" w:sz="4" w:space="0" w:color="auto"/>
            </w:tcBorders>
            <w:shd w:val="clear" w:color="auto" w:fill="auto"/>
            <w:noWrap/>
            <w:vAlign w:val="center"/>
            <w:hideMark/>
          </w:tcPr>
          <w:p w14:paraId="74AD0754"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12,87</w:t>
            </w:r>
          </w:p>
        </w:tc>
        <w:tc>
          <w:tcPr>
            <w:tcW w:w="1055" w:type="dxa"/>
            <w:tcBorders>
              <w:top w:val="nil"/>
              <w:left w:val="nil"/>
              <w:bottom w:val="single" w:sz="4" w:space="0" w:color="auto"/>
              <w:right w:val="single" w:sz="4" w:space="0" w:color="auto"/>
            </w:tcBorders>
            <w:shd w:val="clear" w:color="auto" w:fill="auto"/>
            <w:noWrap/>
            <w:vAlign w:val="center"/>
            <w:hideMark/>
          </w:tcPr>
          <w:p w14:paraId="2CFF1E1F"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5,00</w:t>
            </w:r>
          </w:p>
        </w:tc>
        <w:tc>
          <w:tcPr>
            <w:tcW w:w="636" w:type="dxa"/>
            <w:tcBorders>
              <w:top w:val="nil"/>
              <w:left w:val="nil"/>
              <w:bottom w:val="single" w:sz="4" w:space="0" w:color="auto"/>
              <w:right w:val="single" w:sz="4" w:space="0" w:color="auto"/>
            </w:tcBorders>
            <w:shd w:val="clear" w:color="auto" w:fill="auto"/>
            <w:noWrap/>
            <w:vAlign w:val="center"/>
            <w:hideMark/>
          </w:tcPr>
          <w:p w14:paraId="523367CC"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0,50</w:t>
            </w:r>
          </w:p>
        </w:tc>
        <w:tc>
          <w:tcPr>
            <w:tcW w:w="178" w:type="dxa"/>
            <w:tcBorders>
              <w:top w:val="nil"/>
              <w:left w:val="nil"/>
              <w:bottom w:val="single" w:sz="4" w:space="0" w:color="auto"/>
              <w:right w:val="single" w:sz="4" w:space="0" w:color="auto"/>
            </w:tcBorders>
            <w:shd w:val="clear" w:color="auto" w:fill="auto"/>
            <w:noWrap/>
            <w:vAlign w:val="center"/>
            <w:hideMark/>
          </w:tcPr>
          <w:p w14:paraId="1921E377"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w:t>
            </w:r>
          </w:p>
        </w:tc>
        <w:tc>
          <w:tcPr>
            <w:tcW w:w="1215" w:type="dxa"/>
            <w:tcBorders>
              <w:top w:val="nil"/>
              <w:left w:val="nil"/>
              <w:bottom w:val="single" w:sz="4" w:space="0" w:color="auto"/>
              <w:right w:val="single" w:sz="4" w:space="0" w:color="auto"/>
            </w:tcBorders>
            <w:shd w:val="clear" w:color="auto" w:fill="auto"/>
            <w:noWrap/>
            <w:vAlign w:val="center"/>
            <w:hideMark/>
          </w:tcPr>
          <w:p w14:paraId="4420045A"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2,50</w:t>
            </w:r>
          </w:p>
        </w:tc>
      </w:tr>
      <w:tr w:rsidR="00EF3E4E" w:rsidRPr="00EF3E4E" w14:paraId="0191AFC8" w14:textId="77777777" w:rsidTr="00EF3E4E">
        <w:trPr>
          <w:trHeight w:val="220"/>
        </w:trPr>
        <w:tc>
          <w:tcPr>
            <w:tcW w:w="3386" w:type="dxa"/>
            <w:tcBorders>
              <w:top w:val="nil"/>
              <w:left w:val="single" w:sz="4" w:space="0" w:color="auto"/>
              <w:bottom w:val="single" w:sz="4" w:space="0" w:color="auto"/>
              <w:right w:val="single" w:sz="4" w:space="0" w:color="auto"/>
            </w:tcBorders>
            <w:shd w:val="clear" w:color="auto" w:fill="auto"/>
            <w:noWrap/>
            <w:vAlign w:val="center"/>
            <w:hideMark/>
          </w:tcPr>
          <w:p w14:paraId="78D59835" w14:textId="33DA5946" w:rsidR="00EF3E4E" w:rsidRPr="00EF3E4E" w:rsidRDefault="00EF3E4E" w:rsidP="00EF3E4E">
            <w:pPr>
              <w:spacing w:before="0"/>
              <w:rPr>
                <w:rFonts w:ascii="Cambria" w:hAnsi="Cambria" w:cs="Arial CE"/>
                <w:sz w:val="20"/>
                <w:lang w:eastAsia="cs-CZ"/>
              </w:rPr>
            </w:pPr>
            <w:r w:rsidRPr="00EF3E4E">
              <w:rPr>
                <w:rFonts w:ascii="Cambria" w:hAnsi="Cambria" w:cs="Arial CE"/>
                <w:sz w:val="20"/>
                <w:lang w:eastAsia="cs-CZ"/>
              </w:rPr>
              <w:t>S05 - technic</w:t>
            </w:r>
            <w:r w:rsidRPr="000C03D9">
              <w:rPr>
                <w:rFonts w:ascii="Cambria" w:hAnsi="Cambria" w:cs="Arial CE"/>
                <w:sz w:val="20"/>
                <w:lang w:eastAsia="cs-CZ"/>
              </w:rPr>
              <w:t>k</w:t>
            </w:r>
            <w:r w:rsidRPr="00EF3E4E">
              <w:rPr>
                <w:rFonts w:ascii="Cambria" w:hAnsi="Cambria" w:cs="Arial CE"/>
                <w:sz w:val="20"/>
                <w:lang w:eastAsia="cs-CZ"/>
              </w:rPr>
              <w:t xml:space="preserve">á místnost </w:t>
            </w:r>
          </w:p>
        </w:tc>
        <w:tc>
          <w:tcPr>
            <w:tcW w:w="1558" w:type="dxa"/>
            <w:tcBorders>
              <w:top w:val="nil"/>
              <w:left w:val="nil"/>
              <w:bottom w:val="single" w:sz="4" w:space="0" w:color="auto"/>
              <w:right w:val="single" w:sz="4" w:space="0" w:color="auto"/>
            </w:tcBorders>
            <w:shd w:val="clear" w:color="auto" w:fill="auto"/>
            <w:noWrap/>
            <w:vAlign w:val="center"/>
            <w:hideMark/>
          </w:tcPr>
          <w:p w14:paraId="353D0EB5"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15.9</w:t>
            </w:r>
          </w:p>
        </w:tc>
        <w:tc>
          <w:tcPr>
            <w:tcW w:w="1053" w:type="dxa"/>
            <w:tcBorders>
              <w:top w:val="nil"/>
              <w:left w:val="nil"/>
              <w:bottom w:val="single" w:sz="4" w:space="0" w:color="auto"/>
              <w:right w:val="single" w:sz="4" w:space="0" w:color="auto"/>
            </w:tcBorders>
            <w:shd w:val="clear" w:color="auto" w:fill="auto"/>
            <w:noWrap/>
            <w:vAlign w:val="center"/>
            <w:hideMark/>
          </w:tcPr>
          <w:p w14:paraId="026A0D80"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14,30</w:t>
            </w:r>
          </w:p>
        </w:tc>
        <w:tc>
          <w:tcPr>
            <w:tcW w:w="1055" w:type="dxa"/>
            <w:tcBorders>
              <w:top w:val="nil"/>
              <w:left w:val="nil"/>
              <w:bottom w:val="single" w:sz="4" w:space="0" w:color="auto"/>
              <w:right w:val="single" w:sz="4" w:space="0" w:color="auto"/>
            </w:tcBorders>
            <w:shd w:val="clear" w:color="auto" w:fill="auto"/>
            <w:noWrap/>
            <w:vAlign w:val="center"/>
            <w:hideMark/>
          </w:tcPr>
          <w:p w14:paraId="39948F83"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5,00</w:t>
            </w:r>
          </w:p>
        </w:tc>
        <w:tc>
          <w:tcPr>
            <w:tcW w:w="636" w:type="dxa"/>
            <w:tcBorders>
              <w:top w:val="nil"/>
              <w:left w:val="nil"/>
              <w:bottom w:val="single" w:sz="4" w:space="0" w:color="auto"/>
              <w:right w:val="single" w:sz="4" w:space="0" w:color="auto"/>
            </w:tcBorders>
            <w:shd w:val="clear" w:color="auto" w:fill="auto"/>
            <w:noWrap/>
            <w:vAlign w:val="center"/>
            <w:hideMark/>
          </w:tcPr>
          <w:p w14:paraId="13526E49"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0,50</w:t>
            </w:r>
          </w:p>
        </w:tc>
        <w:tc>
          <w:tcPr>
            <w:tcW w:w="178" w:type="dxa"/>
            <w:tcBorders>
              <w:top w:val="nil"/>
              <w:left w:val="nil"/>
              <w:bottom w:val="single" w:sz="4" w:space="0" w:color="auto"/>
              <w:right w:val="single" w:sz="4" w:space="0" w:color="auto"/>
            </w:tcBorders>
            <w:shd w:val="clear" w:color="auto" w:fill="auto"/>
            <w:noWrap/>
            <w:vAlign w:val="center"/>
            <w:hideMark/>
          </w:tcPr>
          <w:p w14:paraId="5C5D9AE5"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w:t>
            </w:r>
          </w:p>
        </w:tc>
        <w:tc>
          <w:tcPr>
            <w:tcW w:w="1215" w:type="dxa"/>
            <w:tcBorders>
              <w:top w:val="nil"/>
              <w:left w:val="nil"/>
              <w:bottom w:val="single" w:sz="4" w:space="0" w:color="auto"/>
              <w:right w:val="single" w:sz="4" w:space="0" w:color="auto"/>
            </w:tcBorders>
            <w:shd w:val="clear" w:color="auto" w:fill="auto"/>
            <w:noWrap/>
            <w:vAlign w:val="center"/>
            <w:hideMark/>
          </w:tcPr>
          <w:p w14:paraId="0E0C1BC3"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2,50</w:t>
            </w:r>
          </w:p>
        </w:tc>
      </w:tr>
      <w:tr w:rsidR="00EF3E4E" w:rsidRPr="00EF3E4E" w14:paraId="72BB4A97" w14:textId="77777777" w:rsidTr="00EF3E4E">
        <w:trPr>
          <w:trHeight w:val="220"/>
        </w:trPr>
        <w:tc>
          <w:tcPr>
            <w:tcW w:w="3386" w:type="dxa"/>
            <w:tcBorders>
              <w:top w:val="nil"/>
              <w:left w:val="single" w:sz="4" w:space="0" w:color="auto"/>
              <w:bottom w:val="single" w:sz="4" w:space="0" w:color="auto"/>
              <w:right w:val="single" w:sz="4" w:space="0" w:color="auto"/>
            </w:tcBorders>
            <w:shd w:val="clear" w:color="auto" w:fill="auto"/>
            <w:noWrap/>
            <w:vAlign w:val="center"/>
            <w:hideMark/>
          </w:tcPr>
          <w:p w14:paraId="4D113803" w14:textId="77777777" w:rsidR="00EF3E4E" w:rsidRPr="00EF3E4E" w:rsidRDefault="00EF3E4E" w:rsidP="00EF3E4E">
            <w:pPr>
              <w:spacing w:before="0"/>
              <w:rPr>
                <w:rFonts w:ascii="Cambria" w:hAnsi="Cambria" w:cs="Arial CE"/>
                <w:sz w:val="20"/>
                <w:lang w:eastAsia="cs-CZ"/>
              </w:rPr>
            </w:pPr>
            <w:r w:rsidRPr="00EF3E4E">
              <w:rPr>
                <w:rFonts w:ascii="Cambria" w:hAnsi="Cambria" w:cs="Arial CE"/>
                <w:sz w:val="20"/>
                <w:lang w:eastAsia="cs-CZ"/>
              </w:rPr>
              <w:t>S06 - sklad</w:t>
            </w:r>
          </w:p>
        </w:tc>
        <w:tc>
          <w:tcPr>
            <w:tcW w:w="1558" w:type="dxa"/>
            <w:tcBorders>
              <w:top w:val="nil"/>
              <w:left w:val="nil"/>
              <w:bottom w:val="single" w:sz="4" w:space="0" w:color="auto"/>
              <w:right w:val="single" w:sz="4" w:space="0" w:color="auto"/>
            </w:tcBorders>
            <w:shd w:val="clear" w:color="auto" w:fill="auto"/>
            <w:noWrap/>
            <w:vAlign w:val="center"/>
            <w:hideMark/>
          </w:tcPr>
          <w:p w14:paraId="289EB950"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2.6</w:t>
            </w:r>
          </w:p>
        </w:tc>
        <w:tc>
          <w:tcPr>
            <w:tcW w:w="1053" w:type="dxa"/>
            <w:tcBorders>
              <w:top w:val="nil"/>
              <w:left w:val="nil"/>
              <w:bottom w:val="single" w:sz="4" w:space="0" w:color="auto"/>
              <w:right w:val="single" w:sz="4" w:space="0" w:color="auto"/>
            </w:tcBorders>
            <w:shd w:val="clear" w:color="auto" w:fill="auto"/>
            <w:noWrap/>
            <w:vAlign w:val="center"/>
            <w:hideMark/>
          </w:tcPr>
          <w:p w14:paraId="6C37F86B"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6,80</w:t>
            </w:r>
          </w:p>
        </w:tc>
        <w:tc>
          <w:tcPr>
            <w:tcW w:w="1055" w:type="dxa"/>
            <w:tcBorders>
              <w:top w:val="nil"/>
              <w:left w:val="nil"/>
              <w:bottom w:val="single" w:sz="4" w:space="0" w:color="auto"/>
              <w:right w:val="single" w:sz="4" w:space="0" w:color="auto"/>
            </w:tcBorders>
            <w:shd w:val="clear" w:color="auto" w:fill="auto"/>
            <w:noWrap/>
            <w:vAlign w:val="center"/>
            <w:hideMark/>
          </w:tcPr>
          <w:p w14:paraId="3A421037"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75,00</w:t>
            </w:r>
          </w:p>
        </w:tc>
        <w:tc>
          <w:tcPr>
            <w:tcW w:w="636" w:type="dxa"/>
            <w:tcBorders>
              <w:top w:val="nil"/>
              <w:left w:val="nil"/>
              <w:bottom w:val="single" w:sz="4" w:space="0" w:color="auto"/>
              <w:right w:val="single" w:sz="4" w:space="0" w:color="auto"/>
            </w:tcBorders>
            <w:shd w:val="clear" w:color="auto" w:fill="auto"/>
            <w:noWrap/>
            <w:vAlign w:val="center"/>
            <w:hideMark/>
          </w:tcPr>
          <w:p w14:paraId="1374E4D3"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1,00</w:t>
            </w:r>
          </w:p>
        </w:tc>
        <w:tc>
          <w:tcPr>
            <w:tcW w:w="178" w:type="dxa"/>
            <w:tcBorders>
              <w:top w:val="nil"/>
              <w:left w:val="nil"/>
              <w:bottom w:val="single" w:sz="4" w:space="0" w:color="auto"/>
              <w:right w:val="single" w:sz="4" w:space="0" w:color="auto"/>
            </w:tcBorders>
            <w:shd w:val="clear" w:color="auto" w:fill="auto"/>
            <w:noWrap/>
            <w:vAlign w:val="center"/>
            <w:hideMark/>
          </w:tcPr>
          <w:p w14:paraId="067B3A23"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w:t>
            </w:r>
          </w:p>
        </w:tc>
        <w:tc>
          <w:tcPr>
            <w:tcW w:w="1215" w:type="dxa"/>
            <w:tcBorders>
              <w:top w:val="nil"/>
              <w:left w:val="nil"/>
              <w:bottom w:val="single" w:sz="4" w:space="0" w:color="auto"/>
              <w:right w:val="single" w:sz="4" w:space="0" w:color="auto"/>
            </w:tcBorders>
            <w:shd w:val="clear" w:color="auto" w:fill="auto"/>
            <w:noWrap/>
            <w:vAlign w:val="center"/>
            <w:hideMark/>
          </w:tcPr>
          <w:p w14:paraId="40720F21"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75,00</w:t>
            </w:r>
          </w:p>
        </w:tc>
      </w:tr>
      <w:tr w:rsidR="00EF3E4E" w:rsidRPr="00EF3E4E" w14:paraId="0291D62C" w14:textId="77777777" w:rsidTr="00EF3E4E">
        <w:trPr>
          <w:trHeight w:val="220"/>
        </w:trPr>
        <w:tc>
          <w:tcPr>
            <w:tcW w:w="3386" w:type="dxa"/>
            <w:tcBorders>
              <w:top w:val="nil"/>
              <w:left w:val="single" w:sz="4" w:space="0" w:color="auto"/>
              <w:bottom w:val="single" w:sz="4" w:space="0" w:color="auto"/>
              <w:right w:val="single" w:sz="4" w:space="0" w:color="auto"/>
            </w:tcBorders>
            <w:shd w:val="clear" w:color="auto" w:fill="auto"/>
            <w:noWrap/>
            <w:vAlign w:val="center"/>
            <w:hideMark/>
          </w:tcPr>
          <w:p w14:paraId="16296863" w14:textId="77777777" w:rsidR="00EF3E4E" w:rsidRPr="00EF3E4E" w:rsidRDefault="00EF3E4E" w:rsidP="00EF3E4E">
            <w:pPr>
              <w:spacing w:before="0"/>
              <w:rPr>
                <w:rFonts w:ascii="Cambria" w:hAnsi="Cambria" w:cs="Arial CE"/>
                <w:sz w:val="20"/>
                <w:lang w:eastAsia="cs-CZ"/>
              </w:rPr>
            </w:pPr>
            <w:r w:rsidRPr="00EF3E4E">
              <w:rPr>
                <w:rFonts w:ascii="Cambria" w:hAnsi="Cambria" w:cs="Arial CE"/>
                <w:sz w:val="20"/>
                <w:lang w:eastAsia="cs-CZ"/>
              </w:rPr>
              <w:t>S07 - sklad</w:t>
            </w:r>
          </w:p>
        </w:tc>
        <w:tc>
          <w:tcPr>
            <w:tcW w:w="1558" w:type="dxa"/>
            <w:tcBorders>
              <w:top w:val="nil"/>
              <w:left w:val="nil"/>
              <w:bottom w:val="single" w:sz="4" w:space="0" w:color="auto"/>
              <w:right w:val="single" w:sz="4" w:space="0" w:color="auto"/>
            </w:tcBorders>
            <w:shd w:val="clear" w:color="auto" w:fill="auto"/>
            <w:noWrap/>
            <w:vAlign w:val="center"/>
            <w:hideMark/>
          </w:tcPr>
          <w:p w14:paraId="4D96563C"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2.6</w:t>
            </w:r>
          </w:p>
        </w:tc>
        <w:tc>
          <w:tcPr>
            <w:tcW w:w="1053" w:type="dxa"/>
            <w:tcBorders>
              <w:top w:val="nil"/>
              <w:left w:val="nil"/>
              <w:bottom w:val="single" w:sz="4" w:space="0" w:color="auto"/>
              <w:right w:val="single" w:sz="4" w:space="0" w:color="auto"/>
            </w:tcBorders>
            <w:shd w:val="clear" w:color="auto" w:fill="auto"/>
            <w:noWrap/>
            <w:vAlign w:val="center"/>
            <w:hideMark/>
          </w:tcPr>
          <w:p w14:paraId="1B772573"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6,45</w:t>
            </w:r>
          </w:p>
        </w:tc>
        <w:tc>
          <w:tcPr>
            <w:tcW w:w="1055" w:type="dxa"/>
            <w:tcBorders>
              <w:top w:val="nil"/>
              <w:left w:val="nil"/>
              <w:bottom w:val="single" w:sz="4" w:space="0" w:color="auto"/>
              <w:right w:val="single" w:sz="4" w:space="0" w:color="auto"/>
            </w:tcBorders>
            <w:shd w:val="clear" w:color="auto" w:fill="auto"/>
            <w:noWrap/>
            <w:vAlign w:val="center"/>
            <w:hideMark/>
          </w:tcPr>
          <w:p w14:paraId="44E46499"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75,00</w:t>
            </w:r>
          </w:p>
        </w:tc>
        <w:tc>
          <w:tcPr>
            <w:tcW w:w="636" w:type="dxa"/>
            <w:tcBorders>
              <w:top w:val="nil"/>
              <w:left w:val="nil"/>
              <w:bottom w:val="single" w:sz="4" w:space="0" w:color="auto"/>
              <w:right w:val="single" w:sz="4" w:space="0" w:color="auto"/>
            </w:tcBorders>
            <w:shd w:val="clear" w:color="auto" w:fill="auto"/>
            <w:noWrap/>
            <w:vAlign w:val="center"/>
            <w:hideMark/>
          </w:tcPr>
          <w:p w14:paraId="08F427CA"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1,00</w:t>
            </w:r>
          </w:p>
        </w:tc>
        <w:tc>
          <w:tcPr>
            <w:tcW w:w="178" w:type="dxa"/>
            <w:tcBorders>
              <w:top w:val="nil"/>
              <w:left w:val="nil"/>
              <w:bottom w:val="single" w:sz="4" w:space="0" w:color="auto"/>
              <w:right w:val="single" w:sz="4" w:space="0" w:color="auto"/>
            </w:tcBorders>
            <w:shd w:val="clear" w:color="auto" w:fill="auto"/>
            <w:noWrap/>
            <w:vAlign w:val="center"/>
            <w:hideMark/>
          </w:tcPr>
          <w:p w14:paraId="19A71A92"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w:t>
            </w:r>
          </w:p>
        </w:tc>
        <w:tc>
          <w:tcPr>
            <w:tcW w:w="1215" w:type="dxa"/>
            <w:tcBorders>
              <w:top w:val="nil"/>
              <w:left w:val="nil"/>
              <w:bottom w:val="single" w:sz="4" w:space="0" w:color="auto"/>
              <w:right w:val="single" w:sz="4" w:space="0" w:color="auto"/>
            </w:tcBorders>
            <w:shd w:val="clear" w:color="auto" w:fill="auto"/>
            <w:noWrap/>
            <w:vAlign w:val="center"/>
            <w:hideMark/>
          </w:tcPr>
          <w:p w14:paraId="3AB310A1"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75,00</w:t>
            </w:r>
          </w:p>
        </w:tc>
      </w:tr>
      <w:tr w:rsidR="00EF3E4E" w:rsidRPr="00EF3E4E" w14:paraId="6D9DF396" w14:textId="77777777" w:rsidTr="00EF3E4E">
        <w:trPr>
          <w:trHeight w:val="220"/>
        </w:trPr>
        <w:tc>
          <w:tcPr>
            <w:tcW w:w="3386" w:type="dxa"/>
            <w:tcBorders>
              <w:top w:val="nil"/>
              <w:left w:val="single" w:sz="4" w:space="0" w:color="auto"/>
              <w:bottom w:val="single" w:sz="4" w:space="0" w:color="auto"/>
              <w:right w:val="single" w:sz="4" w:space="0" w:color="auto"/>
            </w:tcBorders>
            <w:shd w:val="clear" w:color="auto" w:fill="auto"/>
            <w:noWrap/>
            <w:vAlign w:val="center"/>
            <w:hideMark/>
          </w:tcPr>
          <w:p w14:paraId="2FD1F5C1" w14:textId="77777777" w:rsidR="00EF3E4E" w:rsidRPr="00EF3E4E" w:rsidRDefault="00EF3E4E" w:rsidP="00EF3E4E">
            <w:pPr>
              <w:spacing w:before="0"/>
              <w:rPr>
                <w:rFonts w:ascii="Cambria" w:hAnsi="Cambria" w:cs="Arial CE"/>
                <w:sz w:val="20"/>
                <w:lang w:eastAsia="cs-CZ"/>
              </w:rPr>
            </w:pPr>
            <w:r w:rsidRPr="00EF3E4E">
              <w:rPr>
                <w:rFonts w:ascii="Cambria" w:hAnsi="Cambria" w:cs="Arial CE"/>
                <w:sz w:val="20"/>
                <w:lang w:eastAsia="cs-CZ"/>
              </w:rPr>
              <w:t>S08 - sklad</w:t>
            </w:r>
          </w:p>
        </w:tc>
        <w:tc>
          <w:tcPr>
            <w:tcW w:w="1558" w:type="dxa"/>
            <w:tcBorders>
              <w:top w:val="nil"/>
              <w:left w:val="nil"/>
              <w:bottom w:val="single" w:sz="4" w:space="0" w:color="auto"/>
              <w:right w:val="single" w:sz="4" w:space="0" w:color="auto"/>
            </w:tcBorders>
            <w:shd w:val="clear" w:color="auto" w:fill="auto"/>
            <w:noWrap/>
            <w:vAlign w:val="center"/>
            <w:hideMark/>
          </w:tcPr>
          <w:p w14:paraId="24CDC78E"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2.6</w:t>
            </w:r>
          </w:p>
        </w:tc>
        <w:tc>
          <w:tcPr>
            <w:tcW w:w="1053" w:type="dxa"/>
            <w:tcBorders>
              <w:top w:val="nil"/>
              <w:left w:val="nil"/>
              <w:bottom w:val="single" w:sz="4" w:space="0" w:color="auto"/>
              <w:right w:val="single" w:sz="4" w:space="0" w:color="auto"/>
            </w:tcBorders>
            <w:shd w:val="clear" w:color="auto" w:fill="auto"/>
            <w:noWrap/>
            <w:vAlign w:val="center"/>
            <w:hideMark/>
          </w:tcPr>
          <w:p w14:paraId="056D6649"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12,90</w:t>
            </w:r>
          </w:p>
        </w:tc>
        <w:tc>
          <w:tcPr>
            <w:tcW w:w="1055" w:type="dxa"/>
            <w:tcBorders>
              <w:top w:val="nil"/>
              <w:left w:val="nil"/>
              <w:bottom w:val="single" w:sz="4" w:space="0" w:color="auto"/>
              <w:right w:val="single" w:sz="4" w:space="0" w:color="auto"/>
            </w:tcBorders>
            <w:shd w:val="clear" w:color="auto" w:fill="auto"/>
            <w:noWrap/>
            <w:vAlign w:val="center"/>
            <w:hideMark/>
          </w:tcPr>
          <w:p w14:paraId="50F9ADE0"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75,00</w:t>
            </w:r>
          </w:p>
        </w:tc>
        <w:tc>
          <w:tcPr>
            <w:tcW w:w="636" w:type="dxa"/>
            <w:tcBorders>
              <w:top w:val="nil"/>
              <w:left w:val="nil"/>
              <w:bottom w:val="single" w:sz="4" w:space="0" w:color="auto"/>
              <w:right w:val="single" w:sz="4" w:space="0" w:color="auto"/>
            </w:tcBorders>
            <w:shd w:val="clear" w:color="auto" w:fill="auto"/>
            <w:noWrap/>
            <w:vAlign w:val="center"/>
            <w:hideMark/>
          </w:tcPr>
          <w:p w14:paraId="15903C6D"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1,00</w:t>
            </w:r>
          </w:p>
        </w:tc>
        <w:tc>
          <w:tcPr>
            <w:tcW w:w="178" w:type="dxa"/>
            <w:tcBorders>
              <w:top w:val="nil"/>
              <w:left w:val="nil"/>
              <w:bottom w:val="single" w:sz="4" w:space="0" w:color="auto"/>
              <w:right w:val="single" w:sz="4" w:space="0" w:color="auto"/>
            </w:tcBorders>
            <w:shd w:val="clear" w:color="auto" w:fill="auto"/>
            <w:noWrap/>
            <w:vAlign w:val="center"/>
            <w:hideMark/>
          </w:tcPr>
          <w:p w14:paraId="596AD11A"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w:t>
            </w:r>
          </w:p>
        </w:tc>
        <w:tc>
          <w:tcPr>
            <w:tcW w:w="1215" w:type="dxa"/>
            <w:tcBorders>
              <w:top w:val="nil"/>
              <w:left w:val="nil"/>
              <w:bottom w:val="single" w:sz="4" w:space="0" w:color="auto"/>
              <w:right w:val="single" w:sz="4" w:space="0" w:color="auto"/>
            </w:tcBorders>
            <w:shd w:val="clear" w:color="auto" w:fill="auto"/>
            <w:noWrap/>
            <w:vAlign w:val="center"/>
            <w:hideMark/>
          </w:tcPr>
          <w:p w14:paraId="71E4B26D"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75,00</w:t>
            </w:r>
          </w:p>
        </w:tc>
      </w:tr>
      <w:tr w:rsidR="00EF3E4E" w:rsidRPr="00EF3E4E" w14:paraId="67710B75" w14:textId="77777777" w:rsidTr="00EF3E4E">
        <w:trPr>
          <w:trHeight w:val="220"/>
        </w:trPr>
        <w:tc>
          <w:tcPr>
            <w:tcW w:w="3386" w:type="dxa"/>
            <w:tcBorders>
              <w:top w:val="nil"/>
              <w:left w:val="single" w:sz="4" w:space="0" w:color="auto"/>
              <w:bottom w:val="single" w:sz="4" w:space="0" w:color="auto"/>
              <w:right w:val="single" w:sz="4" w:space="0" w:color="auto"/>
            </w:tcBorders>
            <w:shd w:val="clear" w:color="auto" w:fill="auto"/>
            <w:noWrap/>
            <w:vAlign w:val="center"/>
            <w:hideMark/>
          </w:tcPr>
          <w:p w14:paraId="5F96A239" w14:textId="77777777" w:rsidR="00EF3E4E" w:rsidRPr="00EF3E4E" w:rsidRDefault="00EF3E4E" w:rsidP="00EF3E4E">
            <w:pPr>
              <w:spacing w:before="0"/>
              <w:rPr>
                <w:rFonts w:ascii="Cambria" w:hAnsi="Cambria" w:cs="Arial CE"/>
                <w:sz w:val="20"/>
                <w:lang w:eastAsia="cs-CZ"/>
              </w:rPr>
            </w:pPr>
            <w:r w:rsidRPr="00EF3E4E">
              <w:rPr>
                <w:rFonts w:ascii="Cambria" w:hAnsi="Cambria" w:cs="Arial CE"/>
                <w:sz w:val="20"/>
                <w:lang w:eastAsia="cs-CZ"/>
              </w:rPr>
              <w:t>S09 - sklad</w:t>
            </w:r>
          </w:p>
        </w:tc>
        <w:tc>
          <w:tcPr>
            <w:tcW w:w="1558" w:type="dxa"/>
            <w:tcBorders>
              <w:top w:val="nil"/>
              <w:left w:val="nil"/>
              <w:bottom w:val="single" w:sz="4" w:space="0" w:color="auto"/>
              <w:right w:val="single" w:sz="4" w:space="0" w:color="auto"/>
            </w:tcBorders>
            <w:shd w:val="clear" w:color="auto" w:fill="auto"/>
            <w:noWrap/>
            <w:vAlign w:val="center"/>
            <w:hideMark/>
          </w:tcPr>
          <w:p w14:paraId="30DA51BB"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2.6</w:t>
            </w:r>
          </w:p>
        </w:tc>
        <w:tc>
          <w:tcPr>
            <w:tcW w:w="1053" w:type="dxa"/>
            <w:tcBorders>
              <w:top w:val="nil"/>
              <w:left w:val="nil"/>
              <w:bottom w:val="single" w:sz="4" w:space="0" w:color="auto"/>
              <w:right w:val="single" w:sz="4" w:space="0" w:color="auto"/>
            </w:tcBorders>
            <w:shd w:val="clear" w:color="auto" w:fill="auto"/>
            <w:noWrap/>
            <w:vAlign w:val="center"/>
            <w:hideMark/>
          </w:tcPr>
          <w:p w14:paraId="427E316D"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3,40</w:t>
            </w:r>
          </w:p>
        </w:tc>
        <w:tc>
          <w:tcPr>
            <w:tcW w:w="1055" w:type="dxa"/>
            <w:tcBorders>
              <w:top w:val="nil"/>
              <w:left w:val="nil"/>
              <w:bottom w:val="single" w:sz="4" w:space="0" w:color="auto"/>
              <w:right w:val="single" w:sz="4" w:space="0" w:color="auto"/>
            </w:tcBorders>
            <w:shd w:val="clear" w:color="auto" w:fill="auto"/>
            <w:noWrap/>
            <w:vAlign w:val="center"/>
            <w:hideMark/>
          </w:tcPr>
          <w:p w14:paraId="7E3AE8CD"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75,00</w:t>
            </w:r>
          </w:p>
        </w:tc>
        <w:tc>
          <w:tcPr>
            <w:tcW w:w="636" w:type="dxa"/>
            <w:tcBorders>
              <w:top w:val="nil"/>
              <w:left w:val="nil"/>
              <w:bottom w:val="single" w:sz="4" w:space="0" w:color="auto"/>
              <w:right w:val="single" w:sz="4" w:space="0" w:color="auto"/>
            </w:tcBorders>
            <w:shd w:val="clear" w:color="auto" w:fill="auto"/>
            <w:noWrap/>
            <w:vAlign w:val="center"/>
            <w:hideMark/>
          </w:tcPr>
          <w:p w14:paraId="3502083E"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1,00</w:t>
            </w:r>
          </w:p>
        </w:tc>
        <w:tc>
          <w:tcPr>
            <w:tcW w:w="178" w:type="dxa"/>
            <w:tcBorders>
              <w:top w:val="nil"/>
              <w:left w:val="nil"/>
              <w:bottom w:val="single" w:sz="4" w:space="0" w:color="auto"/>
              <w:right w:val="single" w:sz="4" w:space="0" w:color="auto"/>
            </w:tcBorders>
            <w:shd w:val="clear" w:color="auto" w:fill="auto"/>
            <w:noWrap/>
            <w:vAlign w:val="center"/>
            <w:hideMark/>
          </w:tcPr>
          <w:p w14:paraId="2A031176"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w:t>
            </w:r>
          </w:p>
        </w:tc>
        <w:tc>
          <w:tcPr>
            <w:tcW w:w="1215" w:type="dxa"/>
            <w:tcBorders>
              <w:top w:val="nil"/>
              <w:left w:val="nil"/>
              <w:bottom w:val="single" w:sz="4" w:space="0" w:color="auto"/>
              <w:right w:val="single" w:sz="4" w:space="0" w:color="auto"/>
            </w:tcBorders>
            <w:shd w:val="clear" w:color="auto" w:fill="auto"/>
            <w:noWrap/>
            <w:vAlign w:val="center"/>
            <w:hideMark/>
          </w:tcPr>
          <w:p w14:paraId="52C194A9"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75,00</w:t>
            </w:r>
          </w:p>
        </w:tc>
      </w:tr>
      <w:tr w:rsidR="00EF3E4E" w:rsidRPr="00EF3E4E" w14:paraId="6F27F531" w14:textId="77777777" w:rsidTr="00EF3E4E">
        <w:trPr>
          <w:trHeight w:val="220"/>
        </w:trPr>
        <w:tc>
          <w:tcPr>
            <w:tcW w:w="3386" w:type="dxa"/>
            <w:tcBorders>
              <w:top w:val="nil"/>
              <w:left w:val="single" w:sz="4" w:space="0" w:color="auto"/>
              <w:bottom w:val="single" w:sz="4" w:space="0" w:color="auto"/>
              <w:right w:val="single" w:sz="4" w:space="0" w:color="auto"/>
            </w:tcBorders>
            <w:shd w:val="clear" w:color="auto" w:fill="auto"/>
            <w:noWrap/>
            <w:vAlign w:val="center"/>
            <w:hideMark/>
          </w:tcPr>
          <w:p w14:paraId="76D16F34" w14:textId="77777777" w:rsidR="00EF3E4E" w:rsidRPr="00EF3E4E" w:rsidRDefault="00EF3E4E" w:rsidP="00EF3E4E">
            <w:pPr>
              <w:spacing w:before="0"/>
              <w:rPr>
                <w:rFonts w:ascii="Cambria" w:hAnsi="Cambria" w:cs="Arial CE"/>
                <w:sz w:val="20"/>
                <w:lang w:eastAsia="cs-CZ"/>
              </w:rPr>
            </w:pPr>
            <w:r w:rsidRPr="00EF3E4E">
              <w:rPr>
                <w:rFonts w:ascii="Cambria" w:hAnsi="Cambria" w:cs="Arial CE"/>
                <w:sz w:val="20"/>
                <w:lang w:eastAsia="cs-CZ"/>
              </w:rPr>
              <w:t>S10 - sklad</w:t>
            </w:r>
          </w:p>
        </w:tc>
        <w:tc>
          <w:tcPr>
            <w:tcW w:w="1558" w:type="dxa"/>
            <w:tcBorders>
              <w:top w:val="nil"/>
              <w:left w:val="nil"/>
              <w:bottom w:val="single" w:sz="4" w:space="0" w:color="auto"/>
              <w:right w:val="single" w:sz="4" w:space="0" w:color="auto"/>
            </w:tcBorders>
            <w:shd w:val="clear" w:color="auto" w:fill="auto"/>
            <w:noWrap/>
            <w:vAlign w:val="center"/>
            <w:hideMark/>
          </w:tcPr>
          <w:p w14:paraId="5BA406B7"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2.6</w:t>
            </w:r>
          </w:p>
        </w:tc>
        <w:tc>
          <w:tcPr>
            <w:tcW w:w="1053" w:type="dxa"/>
            <w:tcBorders>
              <w:top w:val="nil"/>
              <w:left w:val="nil"/>
              <w:bottom w:val="single" w:sz="4" w:space="0" w:color="auto"/>
              <w:right w:val="single" w:sz="4" w:space="0" w:color="auto"/>
            </w:tcBorders>
            <w:shd w:val="clear" w:color="auto" w:fill="auto"/>
            <w:noWrap/>
            <w:vAlign w:val="center"/>
            <w:hideMark/>
          </w:tcPr>
          <w:p w14:paraId="3EA278D1"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12,90</w:t>
            </w:r>
          </w:p>
        </w:tc>
        <w:tc>
          <w:tcPr>
            <w:tcW w:w="1055" w:type="dxa"/>
            <w:tcBorders>
              <w:top w:val="nil"/>
              <w:left w:val="nil"/>
              <w:bottom w:val="single" w:sz="4" w:space="0" w:color="auto"/>
              <w:right w:val="single" w:sz="4" w:space="0" w:color="auto"/>
            </w:tcBorders>
            <w:shd w:val="clear" w:color="auto" w:fill="auto"/>
            <w:noWrap/>
            <w:vAlign w:val="center"/>
            <w:hideMark/>
          </w:tcPr>
          <w:p w14:paraId="7A01B7B3"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75,00</w:t>
            </w:r>
          </w:p>
        </w:tc>
        <w:tc>
          <w:tcPr>
            <w:tcW w:w="636" w:type="dxa"/>
            <w:tcBorders>
              <w:top w:val="nil"/>
              <w:left w:val="nil"/>
              <w:bottom w:val="single" w:sz="4" w:space="0" w:color="auto"/>
              <w:right w:val="single" w:sz="4" w:space="0" w:color="auto"/>
            </w:tcBorders>
            <w:shd w:val="clear" w:color="auto" w:fill="auto"/>
            <w:noWrap/>
            <w:vAlign w:val="center"/>
            <w:hideMark/>
          </w:tcPr>
          <w:p w14:paraId="2EF13CB3"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1,00</w:t>
            </w:r>
          </w:p>
        </w:tc>
        <w:tc>
          <w:tcPr>
            <w:tcW w:w="178" w:type="dxa"/>
            <w:tcBorders>
              <w:top w:val="nil"/>
              <w:left w:val="nil"/>
              <w:bottom w:val="single" w:sz="4" w:space="0" w:color="auto"/>
              <w:right w:val="single" w:sz="4" w:space="0" w:color="auto"/>
            </w:tcBorders>
            <w:shd w:val="clear" w:color="auto" w:fill="auto"/>
            <w:noWrap/>
            <w:vAlign w:val="center"/>
            <w:hideMark/>
          </w:tcPr>
          <w:p w14:paraId="77B25D71"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w:t>
            </w:r>
          </w:p>
        </w:tc>
        <w:tc>
          <w:tcPr>
            <w:tcW w:w="1215" w:type="dxa"/>
            <w:tcBorders>
              <w:top w:val="nil"/>
              <w:left w:val="nil"/>
              <w:bottom w:val="single" w:sz="4" w:space="0" w:color="auto"/>
              <w:right w:val="single" w:sz="4" w:space="0" w:color="auto"/>
            </w:tcBorders>
            <w:shd w:val="clear" w:color="auto" w:fill="auto"/>
            <w:noWrap/>
            <w:vAlign w:val="center"/>
            <w:hideMark/>
          </w:tcPr>
          <w:p w14:paraId="10B79DA8"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75,00</w:t>
            </w:r>
          </w:p>
        </w:tc>
      </w:tr>
      <w:tr w:rsidR="00EF3E4E" w:rsidRPr="00EF3E4E" w14:paraId="74CE84BF" w14:textId="77777777" w:rsidTr="00EF3E4E">
        <w:trPr>
          <w:trHeight w:val="220"/>
        </w:trPr>
        <w:tc>
          <w:tcPr>
            <w:tcW w:w="3386" w:type="dxa"/>
            <w:tcBorders>
              <w:top w:val="nil"/>
              <w:left w:val="single" w:sz="4" w:space="0" w:color="auto"/>
              <w:bottom w:val="single" w:sz="4" w:space="0" w:color="auto"/>
              <w:right w:val="single" w:sz="4" w:space="0" w:color="auto"/>
            </w:tcBorders>
            <w:shd w:val="clear" w:color="auto" w:fill="auto"/>
            <w:noWrap/>
            <w:vAlign w:val="center"/>
            <w:hideMark/>
          </w:tcPr>
          <w:p w14:paraId="6AF65DB9" w14:textId="77777777" w:rsidR="00EF3E4E" w:rsidRPr="00EF3E4E" w:rsidRDefault="00EF3E4E" w:rsidP="00EF3E4E">
            <w:pPr>
              <w:spacing w:before="0"/>
              <w:rPr>
                <w:rFonts w:ascii="Cambria" w:hAnsi="Cambria" w:cs="Arial CE"/>
                <w:sz w:val="20"/>
                <w:lang w:eastAsia="cs-CZ"/>
              </w:rPr>
            </w:pPr>
            <w:r w:rsidRPr="00EF3E4E">
              <w:rPr>
                <w:rFonts w:ascii="Cambria" w:hAnsi="Cambria" w:cs="Arial CE"/>
                <w:sz w:val="20"/>
                <w:lang w:eastAsia="cs-CZ"/>
              </w:rPr>
              <w:t xml:space="preserve">S11 - chodba </w:t>
            </w:r>
          </w:p>
        </w:tc>
        <w:tc>
          <w:tcPr>
            <w:tcW w:w="1558" w:type="dxa"/>
            <w:tcBorders>
              <w:top w:val="nil"/>
              <w:left w:val="nil"/>
              <w:bottom w:val="single" w:sz="4" w:space="0" w:color="auto"/>
              <w:right w:val="single" w:sz="4" w:space="0" w:color="auto"/>
            </w:tcBorders>
            <w:shd w:val="clear" w:color="auto" w:fill="auto"/>
            <w:noWrap/>
            <w:vAlign w:val="center"/>
            <w:hideMark/>
          </w:tcPr>
          <w:p w14:paraId="0876650B"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2.9</w:t>
            </w:r>
          </w:p>
        </w:tc>
        <w:tc>
          <w:tcPr>
            <w:tcW w:w="1053" w:type="dxa"/>
            <w:tcBorders>
              <w:top w:val="nil"/>
              <w:left w:val="nil"/>
              <w:bottom w:val="single" w:sz="4" w:space="0" w:color="auto"/>
              <w:right w:val="single" w:sz="4" w:space="0" w:color="auto"/>
            </w:tcBorders>
            <w:shd w:val="clear" w:color="auto" w:fill="auto"/>
            <w:noWrap/>
            <w:vAlign w:val="center"/>
            <w:hideMark/>
          </w:tcPr>
          <w:p w14:paraId="410EFA96"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4,34</w:t>
            </w:r>
          </w:p>
        </w:tc>
        <w:tc>
          <w:tcPr>
            <w:tcW w:w="1055" w:type="dxa"/>
            <w:tcBorders>
              <w:top w:val="nil"/>
              <w:left w:val="nil"/>
              <w:bottom w:val="single" w:sz="4" w:space="0" w:color="auto"/>
              <w:right w:val="single" w:sz="4" w:space="0" w:color="auto"/>
            </w:tcBorders>
            <w:shd w:val="clear" w:color="auto" w:fill="auto"/>
            <w:noWrap/>
            <w:vAlign w:val="center"/>
            <w:hideMark/>
          </w:tcPr>
          <w:p w14:paraId="76B0310B"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5,00</w:t>
            </w:r>
          </w:p>
        </w:tc>
        <w:tc>
          <w:tcPr>
            <w:tcW w:w="636" w:type="dxa"/>
            <w:tcBorders>
              <w:top w:val="nil"/>
              <w:left w:val="nil"/>
              <w:bottom w:val="single" w:sz="4" w:space="0" w:color="auto"/>
              <w:right w:val="single" w:sz="4" w:space="0" w:color="auto"/>
            </w:tcBorders>
            <w:shd w:val="clear" w:color="auto" w:fill="auto"/>
            <w:noWrap/>
            <w:vAlign w:val="center"/>
            <w:hideMark/>
          </w:tcPr>
          <w:p w14:paraId="60566A0E"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0,80</w:t>
            </w:r>
          </w:p>
        </w:tc>
        <w:tc>
          <w:tcPr>
            <w:tcW w:w="178" w:type="dxa"/>
            <w:tcBorders>
              <w:top w:val="nil"/>
              <w:left w:val="nil"/>
              <w:bottom w:val="single" w:sz="4" w:space="0" w:color="auto"/>
              <w:right w:val="single" w:sz="4" w:space="0" w:color="auto"/>
            </w:tcBorders>
            <w:shd w:val="clear" w:color="auto" w:fill="auto"/>
            <w:noWrap/>
            <w:vAlign w:val="center"/>
            <w:hideMark/>
          </w:tcPr>
          <w:p w14:paraId="6E2F8D0D"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w:t>
            </w:r>
          </w:p>
        </w:tc>
        <w:tc>
          <w:tcPr>
            <w:tcW w:w="1215" w:type="dxa"/>
            <w:tcBorders>
              <w:top w:val="nil"/>
              <w:left w:val="nil"/>
              <w:bottom w:val="single" w:sz="4" w:space="0" w:color="auto"/>
              <w:right w:val="single" w:sz="4" w:space="0" w:color="auto"/>
            </w:tcBorders>
            <w:shd w:val="clear" w:color="auto" w:fill="auto"/>
            <w:noWrap/>
            <w:vAlign w:val="center"/>
            <w:hideMark/>
          </w:tcPr>
          <w:p w14:paraId="31431021"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4,00</w:t>
            </w:r>
          </w:p>
        </w:tc>
      </w:tr>
      <w:tr w:rsidR="00EF3E4E" w:rsidRPr="00EF3E4E" w14:paraId="39DAFB89" w14:textId="77777777" w:rsidTr="00EF3E4E">
        <w:trPr>
          <w:trHeight w:val="220"/>
        </w:trPr>
        <w:tc>
          <w:tcPr>
            <w:tcW w:w="3386" w:type="dxa"/>
            <w:tcBorders>
              <w:top w:val="nil"/>
              <w:left w:val="single" w:sz="4" w:space="0" w:color="auto"/>
              <w:bottom w:val="single" w:sz="4" w:space="0" w:color="auto"/>
              <w:right w:val="single" w:sz="4" w:space="0" w:color="auto"/>
            </w:tcBorders>
            <w:shd w:val="clear" w:color="auto" w:fill="auto"/>
            <w:noWrap/>
            <w:vAlign w:val="center"/>
            <w:hideMark/>
          </w:tcPr>
          <w:p w14:paraId="31C78D85" w14:textId="77777777" w:rsidR="00EF3E4E" w:rsidRPr="00EF3E4E" w:rsidRDefault="00EF3E4E" w:rsidP="00EF3E4E">
            <w:pPr>
              <w:spacing w:before="0"/>
              <w:rPr>
                <w:rFonts w:ascii="Cambria" w:hAnsi="Cambria" w:cs="Arial CE"/>
                <w:sz w:val="20"/>
                <w:lang w:eastAsia="cs-CZ"/>
              </w:rPr>
            </w:pPr>
            <w:r w:rsidRPr="00EF3E4E">
              <w:rPr>
                <w:rFonts w:ascii="Cambria" w:hAnsi="Cambria" w:cs="Arial CE"/>
                <w:sz w:val="20"/>
                <w:lang w:eastAsia="cs-CZ"/>
              </w:rPr>
              <w:t xml:space="preserve">S12 - sklad </w:t>
            </w:r>
          </w:p>
        </w:tc>
        <w:tc>
          <w:tcPr>
            <w:tcW w:w="1558" w:type="dxa"/>
            <w:tcBorders>
              <w:top w:val="nil"/>
              <w:left w:val="nil"/>
              <w:bottom w:val="single" w:sz="4" w:space="0" w:color="auto"/>
              <w:right w:val="single" w:sz="4" w:space="0" w:color="auto"/>
            </w:tcBorders>
            <w:shd w:val="clear" w:color="auto" w:fill="auto"/>
            <w:noWrap/>
            <w:vAlign w:val="center"/>
            <w:hideMark/>
          </w:tcPr>
          <w:p w14:paraId="4F8D0427"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2.6</w:t>
            </w:r>
          </w:p>
        </w:tc>
        <w:tc>
          <w:tcPr>
            <w:tcW w:w="1053" w:type="dxa"/>
            <w:tcBorders>
              <w:top w:val="nil"/>
              <w:left w:val="nil"/>
              <w:bottom w:val="single" w:sz="4" w:space="0" w:color="auto"/>
              <w:right w:val="single" w:sz="4" w:space="0" w:color="auto"/>
            </w:tcBorders>
            <w:shd w:val="clear" w:color="auto" w:fill="auto"/>
            <w:noWrap/>
            <w:vAlign w:val="center"/>
            <w:hideMark/>
          </w:tcPr>
          <w:p w14:paraId="6FE52807"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10,75</w:t>
            </w:r>
          </w:p>
        </w:tc>
        <w:tc>
          <w:tcPr>
            <w:tcW w:w="1055" w:type="dxa"/>
            <w:tcBorders>
              <w:top w:val="nil"/>
              <w:left w:val="nil"/>
              <w:bottom w:val="single" w:sz="4" w:space="0" w:color="auto"/>
              <w:right w:val="single" w:sz="4" w:space="0" w:color="auto"/>
            </w:tcBorders>
            <w:shd w:val="clear" w:color="auto" w:fill="auto"/>
            <w:noWrap/>
            <w:vAlign w:val="center"/>
            <w:hideMark/>
          </w:tcPr>
          <w:p w14:paraId="453D88E8"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75,00</w:t>
            </w:r>
          </w:p>
        </w:tc>
        <w:tc>
          <w:tcPr>
            <w:tcW w:w="636" w:type="dxa"/>
            <w:tcBorders>
              <w:top w:val="nil"/>
              <w:left w:val="nil"/>
              <w:bottom w:val="single" w:sz="4" w:space="0" w:color="auto"/>
              <w:right w:val="single" w:sz="4" w:space="0" w:color="auto"/>
            </w:tcBorders>
            <w:shd w:val="clear" w:color="auto" w:fill="auto"/>
            <w:noWrap/>
            <w:vAlign w:val="center"/>
            <w:hideMark/>
          </w:tcPr>
          <w:p w14:paraId="64BA0991"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1,00</w:t>
            </w:r>
          </w:p>
        </w:tc>
        <w:tc>
          <w:tcPr>
            <w:tcW w:w="178" w:type="dxa"/>
            <w:tcBorders>
              <w:top w:val="nil"/>
              <w:left w:val="nil"/>
              <w:bottom w:val="single" w:sz="4" w:space="0" w:color="auto"/>
              <w:right w:val="single" w:sz="4" w:space="0" w:color="auto"/>
            </w:tcBorders>
            <w:shd w:val="clear" w:color="auto" w:fill="auto"/>
            <w:noWrap/>
            <w:vAlign w:val="center"/>
            <w:hideMark/>
          </w:tcPr>
          <w:p w14:paraId="500DDEFC"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w:t>
            </w:r>
          </w:p>
        </w:tc>
        <w:tc>
          <w:tcPr>
            <w:tcW w:w="1215" w:type="dxa"/>
            <w:tcBorders>
              <w:top w:val="nil"/>
              <w:left w:val="nil"/>
              <w:bottom w:val="single" w:sz="4" w:space="0" w:color="auto"/>
              <w:right w:val="single" w:sz="4" w:space="0" w:color="auto"/>
            </w:tcBorders>
            <w:shd w:val="clear" w:color="auto" w:fill="auto"/>
            <w:noWrap/>
            <w:vAlign w:val="center"/>
            <w:hideMark/>
          </w:tcPr>
          <w:p w14:paraId="3F30452F"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75,00</w:t>
            </w:r>
          </w:p>
        </w:tc>
      </w:tr>
      <w:tr w:rsidR="00EF3E4E" w:rsidRPr="00EF3E4E" w14:paraId="07CE2F6E" w14:textId="77777777" w:rsidTr="00EF3E4E">
        <w:trPr>
          <w:trHeight w:val="220"/>
        </w:trPr>
        <w:tc>
          <w:tcPr>
            <w:tcW w:w="3386" w:type="dxa"/>
            <w:tcBorders>
              <w:top w:val="nil"/>
              <w:left w:val="single" w:sz="4" w:space="0" w:color="auto"/>
              <w:bottom w:val="single" w:sz="4" w:space="0" w:color="auto"/>
              <w:right w:val="nil"/>
            </w:tcBorders>
            <w:shd w:val="clear" w:color="auto" w:fill="auto"/>
            <w:noWrap/>
            <w:vAlign w:val="bottom"/>
            <w:hideMark/>
          </w:tcPr>
          <w:p w14:paraId="20F079FC" w14:textId="77777777" w:rsidR="00EF3E4E" w:rsidRPr="00EF3E4E" w:rsidRDefault="00EF3E4E" w:rsidP="00EF3E4E">
            <w:pPr>
              <w:spacing w:before="0"/>
              <w:rPr>
                <w:rFonts w:ascii="Cambria" w:hAnsi="Cambria" w:cs="Arial CE"/>
                <w:b/>
                <w:bCs/>
                <w:sz w:val="20"/>
                <w:lang w:eastAsia="cs-CZ"/>
              </w:rPr>
            </w:pPr>
            <w:r w:rsidRPr="00EF3E4E">
              <w:rPr>
                <w:rFonts w:ascii="Cambria" w:hAnsi="Cambria" w:cs="Arial CE"/>
                <w:b/>
                <w:bCs/>
                <w:sz w:val="20"/>
                <w:lang w:eastAsia="cs-CZ"/>
              </w:rPr>
              <w:t>CELKEM</w:t>
            </w:r>
          </w:p>
        </w:tc>
        <w:tc>
          <w:tcPr>
            <w:tcW w:w="1558" w:type="dxa"/>
            <w:tcBorders>
              <w:top w:val="nil"/>
              <w:left w:val="nil"/>
              <w:bottom w:val="single" w:sz="4" w:space="0" w:color="auto"/>
              <w:right w:val="nil"/>
            </w:tcBorders>
            <w:shd w:val="clear" w:color="auto" w:fill="auto"/>
            <w:noWrap/>
            <w:vAlign w:val="bottom"/>
            <w:hideMark/>
          </w:tcPr>
          <w:p w14:paraId="44846966" w14:textId="77777777" w:rsidR="00EF3E4E" w:rsidRPr="00EF3E4E" w:rsidRDefault="00EF3E4E" w:rsidP="00EF3E4E">
            <w:pPr>
              <w:spacing w:before="0"/>
              <w:rPr>
                <w:rFonts w:ascii="Cambria" w:hAnsi="Cambria" w:cs="Arial CE"/>
                <w:b/>
                <w:bCs/>
                <w:sz w:val="20"/>
                <w:lang w:eastAsia="cs-CZ"/>
              </w:rPr>
            </w:pPr>
            <w:r w:rsidRPr="00EF3E4E">
              <w:rPr>
                <w:rFonts w:ascii="Cambria" w:hAnsi="Cambria" w:cs="Arial CE"/>
                <w:b/>
                <w:bCs/>
                <w:sz w:val="20"/>
                <w:lang w:eastAsia="cs-CZ"/>
              </w:rPr>
              <w:t> </w:t>
            </w:r>
          </w:p>
        </w:tc>
        <w:tc>
          <w:tcPr>
            <w:tcW w:w="1053" w:type="dxa"/>
            <w:tcBorders>
              <w:top w:val="nil"/>
              <w:left w:val="single" w:sz="4" w:space="0" w:color="auto"/>
              <w:bottom w:val="single" w:sz="4" w:space="0" w:color="auto"/>
              <w:right w:val="single" w:sz="4" w:space="0" w:color="auto"/>
            </w:tcBorders>
            <w:shd w:val="clear" w:color="auto" w:fill="auto"/>
            <w:noWrap/>
            <w:vAlign w:val="center"/>
            <w:hideMark/>
          </w:tcPr>
          <w:p w14:paraId="26CC5861" w14:textId="77777777" w:rsidR="00EF3E4E" w:rsidRPr="00EF3E4E" w:rsidRDefault="00EF3E4E" w:rsidP="00EF3E4E">
            <w:pPr>
              <w:spacing w:before="0"/>
              <w:jc w:val="center"/>
              <w:rPr>
                <w:rFonts w:ascii="Cambria" w:hAnsi="Cambria" w:cs="Arial CE"/>
                <w:b/>
                <w:bCs/>
                <w:sz w:val="20"/>
                <w:lang w:eastAsia="cs-CZ"/>
              </w:rPr>
            </w:pPr>
            <w:r w:rsidRPr="00EF3E4E">
              <w:rPr>
                <w:rFonts w:ascii="Cambria" w:hAnsi="Cambria" w:cs="Arial CE"/>
                <w:b/>
                <w:bCs/>
                <w:sz w:val="20"/>
                <w:lang w:eastAsia="cs-CZ"/>
              </w:rPr>
              <w:t>108,96</w:t>
            </w:r>
          </w:p>
        </w:tc>
        <w:tc>
          <w:tcPr>
            <w:tcW w:w="1055" w:type="dxa"/>
            <w:tcBorders>
              <w:top w:val="nil"/>
              <w:left w:val="nil"/>
              <w:bottom w:val="single" w:sz="4" w:space="0" w:color="auto"/>
              <w:right w:val="single" w:sz="4" w:space="0" w:color="auto"/>
            </w:tcBorders>
            <w:shd w:val="clear" w:color="auto" w:fill="auto"/>
            <w:noWrap/>
            <w:vAlign w:val="center"/>
            <w:hideMark/>
          </w:tcPr>
          <w:p w14:paraId="0867516A" w14:textId="77777777" w:rsidR="00EF3E4E" w:rsidRPr="00EF3E4E" w:rsidRDefault="00EF3E4E" w:rsidP="00EF3E4E">
            <w:pPr>
              <w:spacing w:before="0"/>
              <w:jc w:val="center"/>
              <w:rPr>
                <w:rFonts w:ascii="Cambria" w:hAnsi="Cambria" w:cs="Arial CE"/>
                <w:b/>
                <w:bCs/>
                <w:sz w:val="20"/>
                <w:lang w:eastAsia="cs-CZ"/>
              </w:rPr>
            </w:pPr>
            <w:r w:rsidRPr="00EF3E4E">
              <w:rPr>
                <w:rFonts w:ascii="Cambria" w:hAnsi="Cambria" w:cs="Arial CE"/>
                <w:b/>
                <w:bCs/>
                <w:sz w:val="20"/>
                <w:lang w:eastAsia="cs-CZ"/>
              </w:rPr>
              <w:t>39,18</w:t>
            </w:r>
          </w:p>
        </w:tc>
        <w:tc>
          <w:tcPr>
            <w:tcW w:w="636" w:type="dxa"/>
            <w:tcBorders>
              <w:top w:val="nil"/>
              <w:left w:val="nil"/>
              <w:bottom w:val="single" w:sz="4" w:space="0" w:color="auto"/>
              <w:right w:val="single" w:sz="4" w:space="0" w:color="auto"/>
            </w:tcBorders>
            <w:shd w:val="clear" w:color="auto" w:fill="auto"/>
            <w:noWrap/>
            <w:vAlign w:val="center"/>
            <w:hideMark/>
          </w:tcPr>
          <w:p w14:paraId="7EAB109E" w14:textId="77777777" w:rsidR="00EF3E4E" w:rsidRPr="00EF3E4E" w:rsidRDefault="00EF3E4E" w:rsidP="00EF3E4E">
            <w:pPr>
              <w:spacing w:before="0"/>
              <w:jc w:val="center"/>
              <w:rPr>
                <w:rFonts w:ascii="Cambria" w:hAnsi="Cambria" w:cs="Arial CE"/>
                <w:b/>
                <w:bCs/>
                <w:sz w:val="20"/>
                <w:lang w:eastAsia="cs-CZ"/>
              </w:rPr>
            </w:pPr>
            <w:r w:rsidRPr="00EF3E4E">
              <w:rPr>
                <w:rFonts w:ascii="Cambria" w:hAnsi="Cambria" w:cs="Arial CE"/>
                <w:b/>
                <w:bCs/>
                <w:sz w:val="20"/>
                <w:lang w:eastAsia="cs-CZ"/>
              </w:rPr>
              <w:t>0,794</w:t>
            </w:r>
          </w:p>
        </w:tc>
        <w:tc>
          <w:tcPr>
            <w:tcW w:w="178" w:type="dxa"/>
            <w:tcBorders>
              <w:top w:val="nil"/>
              <w:left w:val="nil"/>
              <w:bottom w:val="single" w:sz="4" w:space="0" w:color="auto"/>
              <w:right w:val="single" w:sz="4" w:space="0" w:color="auto"/>
            </w:tcBorders>
            <w:shd w:val="clear" w:color="auto" w:fill="auto"/>
            <w:noWrap/>
            <w:vAlign w:val="center"/>
            <w:hideMark/>
          </w:tcPr>
          <w:p w14:paraId="03A977AF" w14:textId="77777777" w:rsidR="00EF3E4E" w:rsidRPr="00EF3E4E" w:rsidRDefault="00EF3E4E" w:rsidP="00EF3E4E">
            <w:pPr>
              <w:spacing w:before="0"/>
              <w:jc w:val="center"/>
              <w:rPr>
                <w:rFonts w:ascii="Cambria" w:hAnsi="Cambria" w:cs="Arial CE"/>
                <w:b/>
                <w:bCs/>
                <w:sz w:val="20"/>
                <w:lang w:eastAsia="cs-CZ"/>
              </w:rPr>
            </w:pPr>
            <w:r w:rsidRPr="00EF3E4E">
              <w:rPr>
                <w:rFonts w:ascii="Cambria" w:hAnsi="Cambria" w:cs="Arial CE"/>
                <w:b/>
                <w:bCs/>
                <w:sz w:val="20"/>
                <w:lang w:eastAsia="cs-CZ"/>
              </w:rPr>
              <w:t>1</w:t>
            </w:r>
          </w:p>
        </w:tc>
        <w:tc>
          <w:tcPr>
            <w:tcW w:w="1215" w:type="dxa"/>
            <w:tcBorders>
              <w:top w:val="nil"/>
              <w:left w:val="nil"/>
              <w:bottom w:val="single" w:sz="4" w:space="0" w:color="auto"/>
              <w:right w:val="single" w:sz="4" w:space="0" w:color="auto"/>
            </w:tcBorders>
            <w:shd w:val="clear" w:color="auto" w:fill="auto"/>
            <w:noWrap/>
            <w:vAlign w:val="center"/>
            <w:hideMark/>
          </w:tcPr>
          <w:p w14:paraId="176138D6" w14:textId="77777777" w:rsidR="00EF3E4E" w:rsidRPr="00EF3E4E" w:rsidRDefault="00EF3E4E" w:rsidP="00EF3E4E">
            <w:pPr>
              <w:spacing w:before="0"/>
              <w:jc w:val="center"/>
              <w:rPr>
                <w:rFonts w:ascii="Cambria" w:hAnsi="Cambria" w:cs="Arial CE"/>
                <w:b/>
                <w:bCs/>
                <w:sz w:val="20"/>
                <w:lang w:eastAsia="cs-CZ"/>
              </w:rPr>
            </w:pPr>
            <w:r w:rsidRPr="00EF3E4E">
              <w:rPr>
                <w:rFonts w:ascii="Cambria" w:hAnsi="Cambria" w:cs="Arial CE"/>
                <w:b/>
                <w:bCs/>
                <w:sz w:val="20"/>
                <w:lang w:eastAsia="cs-CZ"/>
              </w:rPr>
              <w:t>38,15</w:t>
            </w:r>
          </w:p>
        </w:tc>
      </w:tr>
    </w:tbl>
    <w:p w14:paraId="099910EC" w14:textId="514FD579" w:rsidR="00D036AB" w:rsidRDefault="00D036AB" w:rsidP="00BA11C5">
      <w:pPr>
        <w:spacing w:after="120"/>
        <w:rPr>
          <w:rFonts w:cs="Tahoma"/>
          <w:sz w:val="10"/>
          <w:szCs w:val="10"/>
        </w:rPr>
      </w:pPr>
    </w:p>
    <w:tbl>
      <w:tblPr>
        <w:tblW w:w="9081" w:type="dxa"/>
        <w:tblCellMar>
          <w:left w:w="70" w:type="dxa"/>
          <w:right w:w="70" w:type="dxa"/>
        </w:tblCellMar>
        <w:tblLook w:val="04A0" w:firstRow="1" w:lastRow="0" w:firstColumn="1" w:lastColumn="0" w:noHBand="0" w:noVBand="1"/>
      </w:tblPr>
      <w:tblGrid>
        <w:gridCol w:w="3386"/>
        <w:gridCol w:w="1558"/>
        <w:gridCol w:w="1053"/>
        <w:gridCol w:w="1055"/>
        <w:gridCol w:w="661"/>
        <w:gridCol w:w="259"/>
        <w:gridCol w:w="1215"/>
      </w:tblGrid>
      <w:tr w:rsidR="00EF3E4E" w:rsidRPr="00EF3E4E" w14:paraId="01BFF39D" w14:textId="77777777" w:rsidTr="00EF3E4E">
        <w:trPr>
          <w:trHeight w:val="270"/>
        </w:trPr>
        <w:tc>
          <w:tcPr>
            <w:tcW w:w="9081" w:type="dxa"/>
            <w:gridSpan w:val="7"/>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0965176" w14:textId="77777777" w:rsidR="00EF3E4E" w:rsidRPr="00EF3E4E" w:rsidRDefault="00EF3E4E" w:rsidP="00EF3E4E">
            <w:pPr>
              <w:spacing w:before="0"/>
              <w:jc w:val="center"/>
              <w:rPr>
                <w:rFonts w:ascii="Cambria" w:hAnsi="Cambria" w:cs="Arial CE"/>
                <w:b/>
                <w:bCs/>
                <w:sz w:val="20"/>
                <w:lang w:eastAsia="cs-CZ"/>
              </w:rPr>
            </w:pPr>
            <w:r w:rsidRPr="00EF3E4E">
              <w:rPr>
                <w:rFonts w:ascii="Cambria" w:hAnsi="Cambria" w:cs="Arial CE"/>
                <w:b/>
                <w:bCs/>
                <w:sz w:val="20"/>
                <w:lang w:eastAsia="cs-CZ"/>
              </w:rPr>
              <w:t>NOVÉ VYUŽITÍ POSUZOVANÝCH PROSTOR</w:t>
            </w:r>
          </w:p>
        </w:tc>
      </w:tr>
      <w:tr w:rsidR="00EF3E4E" w:rsidRPr="00EF3E4E" w14:paraId="0513BD9B" w14:textId="77777777" w:rsidTr="00EF3E4E">
        <w:trPr>
          <w:trHeight w:val="480"/>
        </w:trPr>
        <w:tc>
          <w:tcPr>
            <w:tcW w:w="3386" w:type="dxa"/>
            <w:tcBorders>
              <w:top w:val="nil"/>
              <w:left w:val="single" w:sz="4" w:space="0" w:color="auto"/>
              <w:bottom w:val="single" w:sz="4" w:space="0" w:color="auto"/>
              <w:right w:val="single" w:sz="4" w:space="0" w:color="auto"/>
            </w:tcBorders>
            <w:shd w:val="clear" w:color="auto" w:fill="auto"/>
            <w:vAlign w:val="center"/>
            <w:hideMark/>
          </w:tcPr>
          <w:p w14:paraId="3BF1760C"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Označení a název místnosti</w:t>
            </w:r>
          </w:p>
        </w:tc>
        <w:tc>
          <w:tcPr>
            <w:tcW w:w="1558" w:type="dxa"/>
            <w:tcBorders>
              <w:top w:val="nil"/>
              <w:left w:val="nil"/>
              <w:bottom w:val="single" w:sz="4" w:space="0" w:color="auto"/>
              <w:right w:val="single" w:sz="4" w:space="0" w:color="auto"/>
            </w:tcBorders>
            <w:shd w:val="clear" w:color="auto" w:fill="auto"/>
            <w:vAlign w:val="center"/>
            <w:hideMark/>
          </w:tcPr>
          <w:p w14:paraId="394A840D"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pol. tab.A1                   ČSN 73 0802</w:t>
            </w:r>
          </w:p>
        </w:tc>
        <w:tc>
          <w:tcPr>
            <w:tcW w:w="1053" w:type="dxa"/>
            <w:tcBorders>
              <w:top w:val="nil"/>
              <w:left w:val="nil"/>
              <w:bottom w:val="single" w:sz="4" w:space="0" w:color="auto"/>
              <w:right w:val="single" w:sz="4" w:space="0" w:color="auto"/>
            </w:tcBorders>
            <w:shd w:val="clear" w:color="auto" w:fill="auto"/>
            <w:vAlign w:val="center"/>
            <w:hideMark/>
          </w:tcPr>
          <w:p w14:paraId="7AB8C175"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i/>
                <w:iCs/>
                <w:sz w:val="20"/>
                <w:lang w:eastAsia="cs-CZ"/>
              </w:rPr>
              <w:t>S</w:t>
            </w:r>
            <w:r w:rsidRPr="00EF3E4E">
              <w:rPr>
                <w:rFonts w:ascii="Cambria" w:hAnsi="Cambria" w:cs="Arial CE"/>
                <w:sz w:val="20"/>
                <w:lang w:eastAsia="cs-CZ"/>
              </w:rPr>
              <w:t xml:space="preserve"> (m</w:t>
            </w:r>
            <w:r w:rsidRPr="00EF3E4E">
              <w:rPr>
                <w:rFonts w:ascii="Cambria" w:hAnsi="Cambria" w:cs="Arial CE"/>
                <w:sz w:val="20"/>
                <w:vertAlign w:val="superscript"/>
                <w:lang w:eastAsia="cs-CZ"/>
              </w:rPr>
              <w:t>2</w:t>
            </w:r>
            <w:r w:rsidRPr="00EF3E4E">
              <w:rPr>
                <w:rFonts w:ascii="Cambria" w:hAnsi="Cambria" w:cs="Arial CE"/>
                <w:sz w:val="20"/>
                <w:lang w:eastAsia="cs-CZ"/>
              </w:rPr>
              <w:t>)</w:t>
            </w:r>
          </w:p>
        </w:tc>
        <w:tc>
          <w:tcPr>
            <w:tcW w:w="1055" w:type="dxa"/>
            <w:tcBorders>
              <w:top w:val="nil"/>
              <w:left w:val="nil"/>
              <w:bottom w:val="single" w:sz="4" w:space="0" w:color="auto"/>
              <w:right w:val="single" w:sz="4" w:space="0" w:color="auto"/>
            </w:tcBorders>
            <w:shd w:val="clear" w:color="auto" w:fill="auto"/>
            <w:vAlign w:val="center"/>
            <w:hideMark/>
          </w:tcPr>
          <w:p w14:paraId="1CE2A46F"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i/>
                <w:iCs/>
                <w:sz w:val="20"/>
                <w:lang w:eastAsia="cs-CZ"/>
              </w:rPr>
              <w:t>p</w:t>
            </w:r>
            <w:r w:rsidRPr="00EF3E4E">
              <w:rPr>
                <w:rFonts w:ascii="Cambria" w:hAnsi="Cambria" w:cs="Arial CE"/>
                <w:sz w:val="20"/>
                <w:vertAlign w:val="subscript"/>
                <w:lang w:eastAsia="cs-CZ"/>
              </w:rPr>
              <w:t>n</w:t>
            </w:r>
            <w:r w:rsidRPr="00EF3E4E">
              <w:rPr>
                <w:rFonts w:ascii="Cambria" w:hAnsi="Cambria" w:cs="Arial CE"/>
                <w:sz w:val="20"/>
                <w:lang w:eastAsia="cs-CZ"/>
              </w:rPr>
              <w:t xml:space="preserve"> (kg/m</w:t>
            </w:r>
            <w:r w:rsidRPr="00EF3E4E">
              <w:rPr>
                <w:rFonts w:ascii="Cambria" w:hAnsi="Cambria" w:cs="Arial CE"/>
                <w:sz w:val="20"/>
                <w:vertAlign w:val="superscript"/>
                <w:lang w:eastAsia="cs-CZ"/>
              </w:rPr>
              <w:t>2</w:t>
            </w:r>
            <w:r w:rsidRPr="00EF3E4E">
              <w:rPr>
                <w:rFonts w:ascii="Cambria" w:hAnsi="Cambria" w:cs="Arial CE"/>
                <w:sz w:val="20"/>
                <w:lang w:eastAsia="cs-CZ"/>
              </w:rPr>
              <w:t>)</w:t>
            </w:r>
          </w:p>
        </w:tc>
        <w:tc>
          <w:tcPr>
            <w:tcW w:w="636" w:type="dxa"/>
            <w:tcBorders>
              <w:top w:val="nil"/>
              <w:left w:val="nil"/>
              <w:bottom w:val="single" w:sz="4" w:space="0" w:color="auto"/>
              <w:right w:val="single" w:sz="4" w:space="0" w:color="auto"/>
            </w:tcBorders>
            <w:shd w:val="clear" w:color="auto" w:fill="auto"/>
            <w:noWrap/>
            <w:vAlign w:val="center"/>
            <w:hideMark/>
          </w:tcPr>
          <w:p w14:paraId="3DCB04C6"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i/>
                <w:iCs/>
                <w:sz w:val="20"/>
                <w:lang w:eastAsia="cs-CZ"/>
              </w:rPr>
              <w:t>a</w:t>
            </w:r>
            <w:r w:rsidRPr="00EF3E4E">
              <w:rPr>
                <w:rFonts w:ascii="Cambria" w:hAnsi="Cambria" w:cs="Arial CE"/>
                <w:sz w:val="20"/>
                <w:vertAlign w:val="subscript"/>
                <w:lang w:eastAsia="cs-CZ"/>
              </w:rPr>
              <w:t>n</w:t>
            </w:r>
          </w:p>
        </w:tc>
        <w:tc>
          <w:tcPr>
            <w:tcW w:w="178" w:type="dxa"/>
            <w:tcBorders>
              <w:top w:val="nil"/>
              <w:left w:val="nil"/>
              <w:bottom w:val="single" w:sz="4" w:space="0" w:color="auto"/>
              <w:right w:val="single" w:sz="4" w:space="0" w:color="auto"/>
            </w:tcBorders>
            <w:shd w:val="clear" w:color="auto" w:fill="auto"/>
            <w:noWrap/>
            <w:vAlign w:val="center"/>
            <w:hideMark/>
          </w:tcPr>
          <w:p w14:paraId="30830097" w14:textId="77777777" w:rsidR="00EF3E4E" w:rsidRPr="00EF3E4E" w:rsidRDefault="00EF3E4E" w:rsidP="00EF3E4E">
            <w:pPr>
              <w:spacing w:before="0"/>
              <w:jc w:val="center"/>
              <w:rPr>
                <w:rFonts w:ascii="Cambria" w:hAnsi="Cambria" w:cs="Arial CE"/>
                <w:i/>
                <w:iCs/>
                <w:sz w:val="20"/>
                <w:lang w:eastAsia="cs-CZ"/>
              </w:rPr>
            </w:pPr>
            <w:r w:rsidRPr="00EF3E4E">
              <w:rPr>
                <w:rFonts w:ascii="Cambria" w:hAnsi="Cambria" w:cs="Arial CE"/>
                <w:i/>
                <w:iCs/>
                <w:sz w:val="20"/>
                <w:lang w:eastAsia="cs-CZ"/>
              </w:rPr>
              <w:t>c</w:t>
            </w:r>
          </w:p>
        </w:tc>
        <w:tc>
          <w:tcPr>
            <w:tcW w:w="1215" w:type="dxa"/>
            <w:tcBorders>
              <w:top w:val="nil"/>
              <w:left w:val="nil"/>
              <w:bottom w:val="single" w:sz="4" w:space="0" w:color="auto"/>
              <w:right w:val="single" w:sz="4" w:space="0" w:color="auto"/>
            </w:tcBorders>
            <w:shd w:val="clear" w:color="auto" w:fill="auto"/>
            <w:vAlign w:val="center"/>
            <w:hideMark/>
          </w:tcPr>
          <w:p w14:paraId="2CBA6079"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součin (</w:t>
            </w:r>
            <w:proofErr w:type="spellStart"/>
            <w:r w:rsidRPr="00EF3E4E">
              <w:rPr>
                <w:rFonts w:ascii="Cambria" w:hAnsi="Cambria" w:cs="Arial CE"/>
                <w:i/>
                <w:iCs/>
                <w:sz w:val="20"/>
                <w:lang w:eastAsia="cs-CZ"/>
              </w:rPr>
              <w:t>p</w:t>
            </w:r>
            <w:r w:rsidRPr="00EF3E4E">
              <w:rPr>
                <w:rFonts w:ascii="Cambria" w:hAnsi="Cambria" w:cs="Arial CE"/>
                <w:sz w:val="20"/>
                <w:vertAlign w:val="subscript"/>
                <w:lang w:eastAsia="cs-CZ"/>
              </w:rPr>
              <w:t>n</w:t>
            </w:r>
            <w:r w:rsidRPr="00EF3E4E">
              <w:rPr>
                <w:rFonts w:ascii="Cambria" w:hAnsi="Cambria" w:cs="Arial CE"/>
                <w:sz w:val="20"/>
                <w:lang w:eastAsia="cs-CZ"/>
              </w:rPr>
              <w:t>.</w:t>
            </w:r>
            <w:r w:rsidRPr="00EF3E4E">
              <w:rPr>
                <w:rFonts w:ascii="Cambria" w:hAnsi="Cambria" w:cs="Arial CE"/>
                <w:i/>
                <w:iCs/>
                <w:sz w:val="20"/>
                <w:lang w:eastAsia="cs-CZ"/>
              </w:rPr>
              <w:t>a</w:t>
            </w:r>
            <w:r w:rsidRPr="00EF3E4E">
              <w:rPr>
                <w:rFonts w:ascii="Cambria" w:hAnsi="Cambria" w:cs="Arial CE"/>
                <w:sz w:val="20"/>
                <w:vertAlign w:val="subscript"/>
                <w:lang w:eastAsia="cs-CZ"/>
              </w:rPr>
              <w:t>n</w:t>
            </w:r>
            <w:r w:rsidRPr="00EF3E4E">
              <w:rPr>
                <w:rFonts w:ascii="Cambria" w:hAnsi="Cambria" w:cs="Arial CE"/>
                <w:sz w:val="20"/>
                <w:lang w:eastAsia="cs-CZ"/>
              </w:rPr>
              <w:t>.</w:t>
            </w:r>
            <w:r w:rsidRPr="00EF3E4E">
              <w:rPr>
                <w:rFonts w:ascii="Cambria" w:hAnsi="Cambria" w:cs="Arial CE"/>
                <w:i/>
                <w:iCs/>
                <w:sz w:val="20"/>
                <w:lang w:eastAsia="cs-CZ"/>
              </w:rPr>
              <w:t>c</w:t>
            </w:r>
            <w:proofErr w:type="spellEnd"/>
            <w:r w:rsidRPr="00EF3E4E">
              <w:rPr>
                <w:rFonts w:ascii="Cambria" w:hAnsi="Cambria" w:cs="Arial CE"/>
                <w:sz w:val="20"/>
                <w:lang w:eastAsia="cs-CZ"/>
              </w:rPr>
              <w:t>)</w:t>
            </w:r>
          </w:p>
        </w:tc>
      </w:tr>
      <w:tr w:rsidR="00EF3E4E" w:rsidRPr="00EF3E4E" w14:paraId="24AA5F33" w14:textId="77777777" w:rsidTr="00EF3E4E">
        <w:trPr>
          <w:trHeight w:val="220"/>
        </w:trPr>
        <w:tc>
          <w:tcPr>
            <w:tcW w:w="3386" w:type="dxa"/>
            <w:tcBorders>
              <w:top w:val="nil"/>
              <w:left w:val="single" w:sz="4" w:space="0" w:color="auto"/>
              <w:bottom w:val="single" w:sz="4" w:space="0" w:color="auto"/>
              <w:right w:val="single" w:sz="4" w:space="0" w:color="auto"/>
            </w:tcBorders>
            <w:shd w:val="clear" w:color="auto" w:fill="auto"/>
            <w:noWrap/>
            <w:vAlign w:val="center"/>
            <w:hideMark/>
          </w:tcPr>
          <w:p w14:paraId="615D86E6" w14:textId="341B22B4" w:rsidR="00EF3E4E" w:rsidRPr="00EF3E4E" w:rsidRDefault="00EF3E4E" w:rsidP="00EF3E4E">
            <w:pPr>
              <w:spacing w:before="0"/>
              <w:rPr>
                <w:rFonts w:ascii="Cambria" w:hAnsi="Cambria" w:cs="Arial CE"/>
                <w:sz w:val="20"/>
                <w:lang w:eastAsia="cs-CZ"/>
              </w:rPr>
            </w:pPr>
            <w:r w:rsidRPr="00EF3E4E">
              <w:rPr>
                <w:rFonts w:ascii="Cambria" w:hAnsi="Cambria" w:cs="Arial CE"/>
                <w:sz w:val="20"/>
                <w:lang w:eastAsia="cs-CZ"/>
              </w:rPr>
              <w:t>S01 - ch</w:t>
            </w:r>
            <w:r w:rsidRPr="000C03D9">
              <w:rPr>
                <w:rFonts w:ascii="Cambria" w:hAnsi="Cambria" w:cs="Arial CE"/>
                <w:sz w:val="20"/>
                <w:lang w:eastAsia="cs-CZ"/>
              </w:rPr>
              <w:t>odba</w:t>
            </w:r>
          </w:p>
        </w:tc>
        <w:tc>
          <w:tcPr>
            <w:tcW w:w="1558" w:type="dxa"/>
            <w:tcBorders>
              <w:top w:val="nil"/>
              <w:left w:val="nil"/>
              <w:bottom w:val="single" w:sz="4" w:space="0" w:color="auto"/>
              <w:right w:val="single" w:sz="4" w:space="0" w:color="auto"/>
            </w:tcBorders>
            <w:shd w:val="clear" w:color="auto" w:fill="auto"/>
            <w:noWrap/>
            <w:vAlign w:val="center"/>
            <w:hideMark/>
          </w:tcPr>
          <w:p w14:paraId="5C0D0A1B"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2.9</w:t>
            </w:r>
          </w:p>
        </w:tc>
        <w:tc>
          <w:tcPr>
            <w:tcW w:w="1053" w:type="dxa"/>
            <w:tcBorders>
              <w:top w:val="nil"/>
              <w:left w:val="nil"/>
              <w:bottom w:val="single" w:sz="4" w:space="0" w:color="auto"/>
              <w:right w:val="single" w:sz="4" w:space="0" w:color="auto"/>
            </w:tcBorders>
            <w:shd w:val="clear" w:color="auto" w:fill="auto"/>
            <w:noWrap/>
            <w:vAlign w:val="center"/>
            <w:hideMark/>
          </w:tcPr>
          <w:p w14:paraId="7B49A4DE"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10,10</w:t>
            </w:r>
          </w:p>
        </w:tc>
        <w:tc>
          <w:tcPr>
            <w:tcW w:w="1055" w:type="dxa"/>
            <w:tcBorders>
              <w:top w:val="nil"/>
              <w:left w:val="nil"/>
              <w:bottom w:val="single" w:sz="4" w:space="0" w:color="auto"/>
              <w:right w:val="single" w:sz="4" w:space="0" w:color="auto"/>
            </w:tcBorders>
            <w:shd w:val="clear" w:color="auto" w:fill="auto"/>
            <w:noWrap/>
            <w:vAlign w:val="center"/>
            <w:hideMark/>
          </w:tcPr>
          <w:p w14:paraId="5346CA8A"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5,00</w:t>
            </w:r>
          </w:p>
        </w:tc>
        <w:tc>
          <w:tcPr>
            <w:tcW w:w="636" w:type="dxa"/>
            <w:tcBorders>
              <w:top w:val="nil"/>
              <w:left w:val="nil"/>
              <w:bottom w:val="single" w:sz="4" w:space="0" w:color="auto"/>
              <w:right w:val="single" w:sz="4" w:space="0" w:color="auto"/>
            </w:tcBorders>
            <w:shd w:val="clear" w:color="auto" w:fill="auto"/>
            <w:noWrap/>
            <w:vAlign w:val="center"/>
            <w:hideMark/>
          </w:tcPr>
          <w:p w14:paraId="5DD4ED91"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0,80</w:t>
            </w:r>
          </w:p>
        </w:tc>
        <w:tc>
          <w:tcPr>
            <w:tcW w:w="178" w:type="dxa"/>
            <w:tcBorders>
              <w:top w:val="nil"/>
              <w:left w:val="nil"/>
              <w:bottom w:val="single" w:sz="4" w:space="0" w:color="auto"/>
              <w:right w:val="single" w:sz="4" w:space="0" w:color="auto"/>
            </w:tcBorders>
            <w:shd w:val="clear" w:color="auto" w:fill="auto"/>
            <w:noWrap/>
            <w:vAlign w:val="center"/>
            <w:hideMark/>
          </w:tcPr>
          <w:p w14:paraId="4CAAC0EC"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w:t>
            </w:r>
          </w:p>
        </w:tc>
        <w:tc>
          <w:tcPr>
            <w:tcW w:w="1215" w:type="dxa"/>
            <w:tcBorders>
              <w:top w:val="nil"/>
              <w:left w:val="nil"/>
              <w:bottom w:val="single" w:sz="4" w:space="0" w:color="auto"/>
              <w:right w:val="single" w:sz="4" w:space="0" w:color="auto"/>
            </w:tcBorders>
            <w:shd w:val="clear" w:color="auto" w:fill="auto"/>
            <w:noWrap/>
            <w:vAlign w:val="center"/>
            <w:hideMark/>
          </w:tcPr>
          <w:p w14:paraId="4DB7F121"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4,00</w:t>
            </w:r>
          </w:p>
        </w:tc>
      </w:tr>
      <w:tr w:rsidR="00EF3E4E" w:rsidRPr="00EF3E4E" w14:paraId="5CABCE91" w14:textId="77777777" w:rsidTr="00EF3E4E">
        <w:trPr>
          <w:trHeight w:val="220"/>
        </w:trPr>
        <w:tc>
          <w:tcPr>
            <w:tcW w:w="3386" w:type="dxa"/>
            <w:tcBorders>
              <w:top w:val="nil"/>
              <w:left w:val="single" w:sz="4" w:space="0" w:color="auto"/>
              <w:bottom w:val="single" w:sz="4" w:space="0" w:color="auto"/>
              <w:right w:val="single" w:sz="4" w:space="0" w:color="auto"/>
            </w:tcBorders>
            <w:shd w:val="clear" w:color="auto" w:fill="auto"/>
            <w:noWrap/>
            <w:vAlign w:val="center"/>
            <w:hideMark/>
          </w:tcPr>
          <w:p w14:paraId="3712E3B2" w14:textId="68D49016" w:rsidR="00EF3E4E" w:rsidRPr="00EF3E4E" w:rsidRDefault="00EF3E4E" w:rsidP="00EF3E4E">
            <w:pPr>
              <w:spacing w:before="0"/>
              <w:rPr>
                <w:rFonts w:ascii="Cambria" w:hAnsi="Cambria" w:cs="Arial CE"/>
                <w:sz w:val="20"/>
                <w:lang w:eastAsia="cs-CZ"/>
              </w:rPr>
            </w:pPr>
            <w:r w:rsidRPr="00EF3E4E">
              <w:rPr>
                <w:rFonts w:ascii="Cambria" w:hAnsi="Cambria" w:cs="Arial CE"/>
                <w:sz w:val="20"/>
                <w:lang w:eastAsia="cs-CZ"/>
              </w:rPr>
              <w:t>S02 - ch</w:t>
            </w:r>
            <w:r w:rsidRPr="000C03D9">
              <w:rPr>
                <w:rFonts w:ascii="Cambria" w:hAnsi="Cambria" w:cs="Arial CE"/>
                <w:sz w:val="20"/>
                <w:lang w:eastAsia="cs-CZ"/>
              </w:rPr>
              <w:t>odba</w:t>
            </w:r>
          </w:p>
        </w:tc>
        <w:tc>
          <w:tcPr>
            <w:tcW w:w="1558" w:type="dxa"/>
            <w:tcBorders>
              <w:top w:val="nil"/>
              <w:left w:val="nil"/>
              <w:bottom w:val="single" w:sz="4" w:space="0" w:color="auto"/>
              <w:right w:val="single" w:sz="4" w:space="0" w:color="auto"/>
            </w:tcBorders>
            <w:shd w:val="clear" w:color="auto" w:fill="auto"/>
            <w:noWrap/>
            <w:vAlign w:val="center"/>
            <w:hideMark/>
          </w:tcPr>
          <w:p w14:paraId="6AB5F808"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2.9</w:t>
            </w:r>
          </w:p>
        </w:tc>
        <w:tc>
          <w:tcPr>
            <w:tcW w:w="1053" w:type="dxa"/>
            <w:tcBorders>
              <w:top w:val="nil"/>
              <w:left w:val="nil"/>
              <w:bottom w:val="single" w:sz="4" w:space="0" w:color="auto"/>
              <w:right w:val="single" w:sz="4" w:space="0" w:color="auto"/>
            </w:tcBorders>
            <w:shd w:val="clear" w:color="auto" w:fill="auto"/>
            <w:noWrap/>
            <w:vAlign w:val="center"/>
            <w:hideMark/>
          </w:tcPr>
          <w:p w14:paraId="61F938F9"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3,60</w:t>
            </w:r>
          </w:p>
        </w:tc>
        <w:tc>
          <w:tcPr>
            <w:tcW w:w="1055" w:type="dxa"/>
            <w:tcBorders>
              <w:top w:val="nil"/>
              <w:left w:val="nil"/>
              <w:bottom w:val="single" w:sz="4" w:space="0" w:color="auto"/>
              <w:right w:val="single" w:sz="4" w:space="0" w:color="auto"/>
            </w:tcBorders>
            <w:shd w:val="clear" w:color="auto" w:fill="auto"/>
            <w:noWrap/>
            <w:vAlign w:val="center"/>
            <w:hideMark/>
          </w:tcPr>
          <w:p w14:paraId="310BA224"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5,00</w:t>
            </w:r>
          </w:p>
        </w:tc>
        <w:tc>
          <w:tcPr>
            <w:tcW w:w="636" w:type="dxa"/>
            <w:tcBorders>
              <w:top w:val="nil"/>
              <w:left w:val="nil"/>
              <w:bottom w:val="single" w:sz="4" w:space="0" w:color="auto"/>
              <w:right w:val="single" w:sz="4" w:space="0" w:color="auto"/>
            </w:tcBorders>
            <w:shd w:val="clear" w:color="auto" w:fill="auto"/>
            <w:noWrap/>
            <w:vAlign w:val="center"/>
            <w:hideMark/>
          </w:tcPr>
          <w:p w14:paraId="26581852"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0,80</w:t>
            </w:r>
          </w:p>
        </w:tc>
        <w:tc>
          <w:tcPr>
            <w:tcW w:w="178" w:type="dxa"/>
            <w:tcBorders>
              <w:top w:val="nil"/>
              <w:left w:val="nil"/>
              <w:bottom w:val="single" w:sz="4" w:space="0" w:color="auto"/>
              <w:right w:val="single" w:sz="4" w:space="0" w:color="auto"/>
            </w:tcBorders>
            <w:shd w:val="clear" w:color="auto" w:fill="auto"/>
            <w:noWrap/>
            <w:vAlign w:val="center"/>
            <w:hideMark/>
          </w:tcPr>
          <w:p w14:paraId="1CA9C214"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w:t>
            </w:r>
          </w:p>
        </w:tc>
        <w:tc>
          <w:tcPr>
            <w:tcW w:w="1215" w:type="dxa"/>
            <w:tcBorders>
              <w:top w:val="nil"/>
              <w:left w:val="nil"/>
              <w:bottom w:val="single" w:sz="4" w:space="0" w:color="auto"/>
              <w:right w:val="single" w:sz="4" w:space="0" w:color="auto"/>
            </w:tcBorders>
            <w:shd w:val="clear" w:color="auto" w:fill="auto"/>
            <w:noWrap/>
            <w:vAlign w:val="center"/>
            <w:hideMark/>
          </w:tcPr>
          <w:p w14:paraId="37874D43"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4,00</w:t>
            </w:r>
          </w:p>
        </w:tc>
      </w:tr>
      <w:tr w:rsidR="00EF3E4E" w:rsidRPr="00EF3E4E" w14:paraId="0F410DAC" w14:textId="77777777" w:rsidTr="00EF3E4E">
        <w:trPr>
          <w:trHeight w:val="220"/>
        </w:trPr>
        <w:tc>
          <w:tcPr>
            <w:tcW w:w="3386" w:type="dxa"/>
            <w:tcBorders>
              <w:top w:val="nil"/>
              <w:left w:val="single" w:sz="4" w:space="0" w:color="auto"/>
              <w:bottom w:val="single" w:sz="4" w:space="0" w:color="auto"/>
              <w:right w:val="single" w:sz="4" w:space="0" w:color="auto"/>
            </w:tcBorders>
            <w:shd w:val="clear" w:color="auto" w:fill="auto"/>
            <w:noWrap/>
            <w:vAlign w:val="center"/>
            <w:hideMark/>
          </w:tcPr>
          <w:p w14:paraId="4620789A" w14:textId="77777777" w:rsidR="00EF3E4E" w:rsidRPr="00EF3E4E" w:rsidRDefault="00EF3E4E" w:rsidP="00EF3E4E">
            <w:pPr>
              <w:spacing w:before="0"/>
              <w:rPr>
                <w:rFonts w:ascii="Cambria" w:hAnsi="Cambria" w:cs="Arial CE"/>
                <w:sz w:val="20"/>
                <w:lang w:eastAsia="cs-CZ"/>
              </w:rPr>
            </w:pPr>
            <w:r w:rsidRPr="00EF3E4E">
              <w:rPr>
                <w:rFonts w:ascii="Cambria" w:hAnsi="Cambria" w:cs="Arial CE"/>
                <w:sz w:val="20"/>
                <w:lang w:eastAsia="cs-CZ"/>
              </w:rPr>
              <w:t>S03 - WC</w:t>
            </w:r>
          </w:p>
        </w:tc>
        <w:tc>
          <w:tcPr>
            <w:tcW w:w="1558" w:type="dxa"/>
            <w:tcBorders>
              <w:top w:val="nil"/>
              <w:left w:val="nil"/>
              <w:bottom w:val="single" w:sz="4" w:space="0" w:color="auto"/>
              <w:right w:val="single" w:sz="4" w:space="0" w:color="auto"/>
            </w:tcBorders>
            <w:shd w:val="clear" w:color="auto" w:fill="auto"/>
            <w:noWrap/>
            <w:vAlign w:val="center"/>
            <w:hideMark/>
          </w:tcPr>
          <w:p w14:paraId="66BF834F"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14.2</w:t>
            </w:r>
          </w:p>
        </w:tc>
        <w:tc>
          <w:tcPr>
            <w:tcW w:w="1053" w:type="dxa"/>
            <w:tcBorders>
              <w:top w:val="nil"/>
              <w:left w:val="nil"/>
              <w:bottom w:val="single" w:sz="4" w:space="0" w:color="auto"/>
              <w:right w:val="single" w:sz="4" w:space="0" w:color="auto"/>
            </w:tcBorders>
            <w:shd w:val="clear" w:color="auto" w:fill="auto"/>
            <w:noWrap/>
            <w:vAlign w:val="center"/>
            <w:hideMark/>
          </w:tcPr>
          <w:p w14:paraId="5C1D65F5"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4,56</w:t>
            </w:r>
          </w:p>
        </w:tc>
        <w:tc>
          <w:tcPr>
            <w:tcW w:w="1055" w:type="dxa"/>
            <w:tcBorders>
              <w:top w:val="nil"/>
              <w:left w:val="nil"/>
              <w:bottom w:val="single" w:sz="4" w:space="0" w:color="auto"/>
              <w:right w:val="single" w:sz="4" w:space="0" w:color="auto"/>
            </w:tcBorders>
            <w:shd w:val="clear" w:color="auto" w:fill="auto"/>
            <w:noWrap/>
            <w:vAlign w:val="center"/>
            <w:hideMark/>
          </w:tcPr>
          <w:p w14:paraId="6EDD564C"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5,00</w:t>
            </w:r>
          </w:p>
        </w:tc>
        <w:tc>
          <w:tcPr>
            <w:tcW w:w="636" w:type="dxa"/>
            <w:tcBorders>
              <w:top w:val="nil"/>
              <w:left w:val="nil"/>
              <w:bottom w:val="single" w:sz="4" w:space="0" w:color="auto"/>
              <w:right w:val="single" w:sz="4" w:space="0" w:color="auto"/>
            </w:tcBorders>
            <w:shd w:val="clear" w:color="auto" w:fill="auto"/>
            <w:noWrap/>
            <w:vAlign w:val="center"/>
            <w:hideMark/>
          </w:tcPr>
          <w:p w14:paraId="3C4489D6"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0,70</w:t>
            </w:r>
          </w:p>
        </w:tc>
        <w:tc>
          <w:tcPr>
            <w:tcW w:w="178" w:type="dxa"/>
            <w:tcBorders>
              <w:top w:val="nil"/>
              <w:left w:val="nil"/>
              <w:bottom w:val="single" w:sz="4" w:space="0" w:color="auto"/>
              <w:right w:val="single" w:sz="4" w:space="0" w:color="auto"/>
            </w:tcBorders>
            <w:shd w:val="clear" w:color="auto" w:fill="auto"/>
            <w:noWrap/>
            <w:vAlign w:val="center"/>
            <w:hideMark/>
          </w:tcPr>
          <w:p w14:paraId="2C68A3B2"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w:t>
            </w:r>
          </w:p>
        </w:tc>
        <w:tc>
          <w:tcPr>
            <w:tcW w:w="1215" w:type="dxa"/>
            <w:tcBorders>
              <w:top w:val="nil"/>
              <w:left w:val="nil"/>
              <w:bottom w:val="single" w:sz="4" w:space="0" w:color="auto"/>
              <w:right w:val="single" w:sz="4" w:space="0" w:color="auto"/>
            </w:tcBorders>
            <w:shd w:val="clear" w:color="auto" w:fill="auto"/>
            <w:noWrap/>
            <w:vAlign w:val="center"/>
            <w:hideMark/>
          </w:tcPr>
          <w:p w14:paraId="455CAC0B"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3,50</w:t>
            </w:r>
          </w:p>
        </w:tc>
      </w:tr>
      <w:tr w:rsidR="00EF3E4E" w:rsidRPr="00EF3E4E" w14:paraId="782959E4" w14:textId="77777777" w:rsidTr="00EF3E4E">
        <w:trPr>
          <w:trHeight w:val="220"/>
        </w:trPr>
        <w:tc>
          <w:tcPr>
            <w:tcW w:w="3386" w:type="dxa"/>
            <w:tcBorders>
              <w:top w:val="nil"/>
              <w:left w:val="single" w:sz="4" w:space="0" w:color="auto"/>
              <w:bottom w:val="single" w:sz="4" w:space="0" w:color="auto"/>
              <w:right w:val="single" w:sz="4" w:space="0" w:color="auto"/>
            </w:tcBorders>
            <w:shd w:val="clear" w:color="auto" w:fill="auto"/>
            <w:noWrap/>
            <w:vAlign w:val="center"/>
            <w:hideMark/>
          </w:tcPr>
          <w:p w14:paraId="4DB633A2" w14:textId="77777777" w:rsidR="00EF3E4E" w:rsidRPr="00EF3E4E" w:rsidRDefault="00EF3E4E" w:rsidP="00EF3E4E">
            <w:pPr>
              <w:spacing w:before="0"/>
              <w:rPr>
                <w:rFonts w:ascii="Cambria" w:hAnsi="Cambria" w:cs="Arial CE"/>
                <w:sz w:val="20"/>
                <w:lang w:eastAsia="cs-CZ"/>
              </w:rPr>
            </w:pPr>
            <w:r w:rsidRPr="00EF3E4E">
              <w:rPr>
                <w:rFonts w:ascii="Cambria" w:hAnsi="Cambria" w:cs="Arial CE"/>
                <w:sz w:val="20"/>
                <w:lang w:eastAsia="cs-CZ"/>
              </w:rPr>
              <w:t xml:space="preserve">S04 - technická místnost </w:t>
            </w:r>
          </w:p>
        </w:tc>
        <w:tc>
          <w:tcPr>
            <w:tcW w:w="1558" w:type="dxa"/>
            <w:tcBorders>
              <w:top w:val="nil"/>
              <w:left w:val="nil"/>
              <w:bottom w:val="single" w:sz="4" w:space="0" w:color="auto"/>
              <w:right w:val="single" w:sz="4" w:space="0" w:color="auto"/>
            </w:tcBorders>
            <w:shd w:val="clear" w:color="auto" w:fill="auto"/>
            <w:noWrap/>
            <w:vAlign w:val="center"/>
            <w:hideMark/>
          </w:tcPr>
          <w:p w14:paraId="61E7B7E0"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15.9</w:t>
            </w:r>
          </w:p>
        </w:tc>
        <w:tc>
          <w:tcPr>
            <w:tcW w:w="1053" w:type="dxa"/>
            <w:tcBorders>
              <w:top w:val="nil"/>
              <w:left w:val="nil"/>
              <w:bottom w:val="single" w:sz="4" w:space="0" w:color="auto"/>
              <w:right w:val="single" w:sz="4" w:space="0" w:color="auto"/>
            </w:tcBorders>
            <w:shd w:val="clear" w:color="auto" w:fill="auto"/>
            <w:noWrap/>
            <w:vAlign w:val="center"/>
            <w:hideMark/>
          </w:tcPr>
          <w:p w14:paraId="1185E70B"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6,00</w:t>
            </w:r>
          </w:p>
        </w:tc>
        <w:tc>
          <w:tcPr>
            <w:tcW w:w="1055" w:type="dxa"/>
            <w:tcBorders>
              <w:top w:val="nil"/>
              <w:left w:val="nil"/>
              <w:bottom w:val="single" w:sz="4" w:space="0" w:color="auto"/>
              <w:right w:val="single" w:sz="4" w:space="0" w:color="auto"/>
            </w:tcBorders>
            <w:shd w:val="clear" w:color="auto" w:fill="auto"/>
            <w:noWrap/>
            <w:vAlign w:val="center"/>
            <w:hideMark/>
          </w:tcPr>
          <w:p w14:paraId="58FD3C3B"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5,00</w:t>
            </w:r>
          </w:p>
        </w:tc>
        <w:tc>
          <w:tcPr>
            <w:tcW w:w="636" w:type="dxa"/>
            <w:tcBorders>
              <w:top w:val="nil"/>
              <w:left w:val="nil"/>
              <w:bottom w:val="single" w:sz="4" w:space="0" w:color="auto"/>
              <w:right w:val="single" w:sz="4" w:space="0" w:color="auto"/>
            </w:tcBorders>
            <w:shd w:val="clear" w:color="auto" w:fill="auto"/>
            <w:noWrap/>
            <w:vAlign w:val="center"/>
            <w:hideMark/>
          </w:tcPr>
          <w:p w14:paraId="05FC75DC"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0,50</w:t>
            </w:r>
          </w:p>
        </w:tc>
        <w:tc>
          <w:tcPr>
            <w:tcW w:w="178" w:type="dxa"/>
            <w:tcBorders>
              <w:top w:val="nil"/>
              <w:left w:val="nil"/>
              <w:bottom w:val="single" w:sz="4" w:space="0" w:color="auto"/>
              <w:right w:val="single" w:sz="4" w:space="0" w:color="auto"/>
            </w:tcBorders>
            <w:shd w:val="clear" w:color="auto" w:fill="auto"/>
            <w:noWrap/>
            <w:vAlign w:val="center"/>
            <w:hideMark/>
          </w:tcPr>
          <w:p w14:paraId="414224E8"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w:t>
            </w:r>
          </w:p>
        </w:tc>
        <w:tc>
          <w:tcPr>
            <w:tcW w:w="1215" w:type="dxa"/>
            <w:tcBorders>
              <w:top w:val="nil"/>
              <w:left w:val="nil"/>
              <w:bottom w:val="single" w:sz="4" w:space="0" w:color="auto"/>
              <w:right w:val="single" w:sz="4" w:space="0" w:color="auto"/>
            </w:tcBorders>
            <w:shd w:val="clear" w:color="auto" w:fill="auto"/>
            <w:noWrap/>
            <w:vAlign w:val="center"/>
            <w:hideMark/>
          </w:tcPr>
          <w:p w14:paraId="218EA3A9"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2,50</w:t>
            </w:r>
          </w:p>
        </w:tc>
      </w:tr>
      <w:tr w:rsidR="00EF3E4E" w:rsidRPr="00EF3E4E" w14:paraId="676D8E0E" w14:textId="77777777" w:rsidTr="00EF3E4E">
        <w:trPr>
          <w:trHeight w:val="220"/>
        </w:trPr>
        <w:tc>
          <w:tcPr>
            <w:tcW w:w="3386" w:type="dxa"/>
            <w:tcBorders>
              <w:top w:val="nil"/>
              <w:left w:val="single" w:sz="4" w:space="0" w:color="auto"/>
              <w:bottom w:val="single" w:sz="4" w:space="0" w:color="auto"/>
              <w:right w:val="single" w:sz="4" w:space="0" w:color="auto"/>
            </w:tcBorders>
            <w:shd w:val="clear" w:color="auto" w:fill="auto"/>
            <w:noWrap/>
            <w:vAlign w:val="center"/>
            <w:hideMark/>
          </w:tcPr>
          <w:p w14:paraId="656A7550" w14:textId="14262DF7" w:rsidR="00EF3E4E" w:rsidRPr="00EF3E4E" w:rsidRDefault="00EF3E4E" w:rsidP="00EF3E4E">
            <w:pPr>
              <w:spacing w:before="0"/>
              <w:rPr>
                <w:rFonts w:ascii="Cambria" w:hAnsi="Cambria" w:cs="Arial CE"/>
                <w:sz w:val="20"/>
                <w:lang w:eastAsia="cs-CZ"/>
              </w:rPr>
            </w:pPr>
            <w:r w:rsidRPr="00EF3E4E">
              <w:rPr>
                <w:rFonts w:ascii="Cambria" w:hAnsi="Cambria" w:cs="Arial CE"/>
                <w:sz w:val="20"/>
                <w:lang w:eastAsia="cs-CZ"/>
              </w:rPr>
              <w:t>S05 - techn</w:t>
            </w:r>
            <w:r w:rsidRPr="000C03D9">
              <w:rPr>
                <w:rFonts w:ascii="Cambria" w:hAnsi="Cambria" w:cs="Arial CE"/>
                <w:sz w:val="20"/>
                <w:lang w:eastAsia="cs-CZ"/>
              </w:rPr>
              <w:t>ická</w:t>
            </w:r>
            <w:r w:rsidRPr="00EF3E4E">
              <w:rPr>
                <w:rFonts w:ascii="Cambria" w:hAnsi="Cambria" w:cs="Arial CE"/>
                <w:sz w:val="20"/>
                <w:lang w:eastAsia="cs-CZ"/>
              </w:rPr>
              <w:t xml:space="preserve"> místnost </w:t>
            </w:r>
          </w:p>
        </w:tc>
        <w:tc>
          <w:tcPr>
            <w:tcW w:w="1558" w:type="dxa"/>
            <w:tcBorders>
              <w:top w:val="nil"/>
              <w:left w:val="nil"/>
              <w:bottom w:val="single" w:sz="4" w:space="0" w:color="auto"/>
              <w:right w:val="single" w:sz="4" w:space="0" w:color="auto"/>
            </w:tcBorders>
            <w:shd w:val="clear" w:color="auto" w:fill="auto"/>
            <w:noWrap/>
            <w:vAlign w:val="center"/>
            <w:hideMark/>
          </w:tcPr>
          <w:p w14:paraId="40237712"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15.9</w:t>
            </w:r>
          </w:p>
        </w:tc>
        <w:tc>
          <w:tcPr>
            <w:tcW w:w="1053" w:type="dxa"/>
            <w:tcBorders>
              <w:top w:val="nil"/>
              <w:left w:val="nil"/>
              <w:bottom w:val="single" w:sz="4" w:space="0" w:color="auto"/>
              <w:right w:val="single" w:sz="4" w:space="0" w:color="auto"/>
            </w:tcBorders>
            <w:shd w:val="clear" w:color="auto" w:fill="auto"/>
            <w:noWrap/>
            <w:vAlign w:val="center"/>
            <w:hideMark/>
          </w:tcPr>
          <w:p w14:paraId="2B9BD4CB"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12,87</w:t>
            </w:r>
          </w:p>
        </w:tc>
        <w:tc>
          <w:tcPr>
            <w:tcW w:w="1055" w:type="dxa"/>
            <w:tcBorders>
              <w:top w:val="nil"/>
              <w:left w:val="nil"/>
              <w:bottom w:val="single" w:sz="4" w:space="0" w:color="auto"/>
              <w:right w:val="single" w:sz="4" w:space="0" w:color="auto"/>
            </w:tcBorders>
            <w:shd w:val="clear" w:color="auto" w:fill="auto"/>
            <w:noWrap/>
            <w:vAlign w:val="center"/>
            <w:hideMark/>
          </w:tcPr>
          <w:p w14:paraId="143F2EC4"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5,00</w:t>
            </w:r>
          </w:p>
        </w:tc>
        <w:tc>
          <w:tcPr>
            <w:tcW w:w="636" w:type="dxa"/>
            <w:tcBorders>
              <w:top w:val="nil"/>
              <w:left w:val="nil"/>
              <w:bottom w:val="single" w:sz="4" w:space="0" w:color="auto"/>
              <w:right w:val="single" w:sz="4" w:space="0" w:color="auto"/>
            </w:tcBorders>
            <w:shd w:val="clear" w:color="auto" w:fill="auto"/>
            <w:noWrap/>
            <w:vAlign w:val="center"/>
            <w:hideMark/>
          </w:tcPr>
          <w:p w14:paraId="56F1BF76"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0,50</w:t>
            </w:r>
          </w:p>
        </w:tc>
        <w:tc>
          <w:tcPr>
            <w:tcW w:w="178" w:type="dxa"/>
            <w:tcBorders>
              <w:top w:val="nil"/>
              <w:left w:val="nil"/>
              <w:bottom w:val="single" w:sz="4" w:space="0" w:color="auto"/>
              <w:right w:val="single" w:sz="4" w:space="0" w:color="auto"/>
            </w:tcBorders>
            <w:shd w:val="clear" w:color="auto" w:fill="auto"/>
            <w:noWrap/>
            <w:vAlign w:val="center"/>
            <w:hideMark/>
          </w:tcPr>
          <w:p w14:paraId="134AFCCB"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w:t>
            </w:r>
          </w:p>
        </w:tc>
        <w:tc>
          <w:tcPr>
            <w:tcW w:w="1215" w:type="dxa"/>
            <w:tcBorders>
              <w:top w:val="nil"/>
              <w:left w:val="nil"/>
              <w:bottom w:val="single" w:sz="4" w:space="0" w:color="auto"/>
              <w:right w:val="single" w:sz="4" w:space="0" w:color="auto"/>
            </w:tcBorders>
            <w:shd w:val="clear" w:color="auto" w:fill="auto"/>
            <w:noWrap/>
            <w:vAlign w:val="center"/>
            <w:hideMark/>
          </w:tcPr>
          <w:p w14:paraId="3ED0B2F1"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2,50</w:t>
            </w:r>
          </w:p>
        </w:tc>
      </w:tr>
      <w:tr w:rsidR="00EF3E4E" w:rsidRPr="00EF3E4E" w14:paraId="6CB44F61" w14:textId="77777777" w:rsidTr="00EF3E4E">
        <w:trPr>
          <w:trHeight w:val="220"/>
        </w:trPr>
        <w:tc>
          <w:tcPr>
            <w:tcW w:w="3386" w:type="dxa"/>
            <w:tcBorders>
              <w:top w:val="nil"/>
              <w:left w:val="single" w:sz="4" w:space="0" w:color="auto"/>
              <w:bottom w:val="single" w:sz="4" w:space="0" w:color="auto"/>
              <w:right w:val="single" w:sz="4" w:space="0" w:color="auto"/>
            </w:tcBorders>
            <w:shd w:val="clear" w:color="auto" w:fill="auto"/>
            <w:noWrap/>
            <w:vAlign w:val="center"/>
            <w:hideMark/>
          </w:tcPr>
          <w:p w14:paraId="70EFAC5D" w14:textId="71C8A117" w:rsidR="00EF3E4E" w:rsidRPr="00EF3E4E" w:rsidRDefault="00EF3E4E" w:rsidP="00EF3E4E">
            <w:pPr>
              <w:spacing w:before="0"/>
              <w:rPr>
                <w:rFonts w:ascii="Cambria" w:hAnsi="Cambria" w:cs="Arial CE"/>
                <w:sz w:val="20"/>
                <w:lang w:eastAsia="cs-CZ"/>
              </w:rPr>
            </w:pPr>
            <w:r w:rsidRPr="00EF3E4E">
              <w:rPr>
                <w:rFonts w:ascii="Cambria" w:hAnsi="Cambria" w:cs="Arial CE"/>
                <w:sz w:val="20"/>
                <w:lang w:eastAsia="cs-CZ"/>
              </w:rPr>
              <w:t>S06 - šat</w:t>
            </w:r>
            <w:r w:rsidRPr="000C03D9">
              <w:rPr>
                <w:rFonts w:ascii="Cambria" w:hAnsi="Cambria" w:cs="Arial CE"/>
                <w:sz w:val="20"/>
                <w:lang w:eastAsia="cs-CZ"/>
              </w:rPr>
              <w:t>na</w:t>
            </w:r>
            <w:r w:rsidRPr="00EF3E4E">
              <w:rPr>
                <w:rFonts w:ascii="Cambria" w:hAnsi="Cambria" w:cs="Arial CE"/>
                <w:sz w:val="20"/>
                <w:lang w:eastAsia="cs-CZ"/>
              </w:rPr>
              <w:t xml:space="preserve"> děti </w:t>
            </w:r>
          </w:p>
        </w:tc>
        <w:tc>
          <w:tcPr>
            <w:tcW w:w="1558" w:type="dxa"/>
            <w:tcBorders>
              <w:top w:val="nil"/>
              <w:left w:val="nil"/>
              <w:bottom w:val="single" w:sz="4" w:space="0" w:color="auto"/>
              <w:right w:val="single" w:sz="4" w:space="0" w:color="auto"/>
            </w:tcBorders>
            <w:shd w:val="clear" w:color="auto" w:fill="auto"/>
            <w:noWrap/>
            <w:vAlign w:val="center"/>
            <w:hideMark/>
          </w:tcPr>
          <w:p w14:paraId="35B46099"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2.7</w:t>
            </w:r>
          </w:p>
        </w:tc>
        <w:tc>
          <w:tcPr>
            <w:tcW w:w="1053" w:type="dxa"/>
            <w:tcBorders>
              <w:top w:val="nil"/>
              <w:left w:val="nil"/>
              <w:bottom w:val="single" w:sz="4" w:space="0" w:color="auto"/>
              <w:right w:val="single" w:sz="4" w:space="0" w:color="auto"/>
            </w:tcBorders>
            <w:shd w:val="clear" w:color="auto" w:fill="auto"/>
            <w:noWrap/>
            <w:vAlign w:val="center"/>
            <w:hideMark/>
          </w:tcPr>
          <w:p w14:paraId="63EAAE50"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14,30</w:t>
            </w:r>
          </w:p>
        </w:tc>
        <w:tc>
          <w:tcPr>
            <w:tcW w:w="1055" w:type="dxa"/>
            <w:tcBorders>
              <w:top w:val="nil"/>
              <w:left w:val="nil"/>
              <w:bottom w:val="single" w:sz="4" w:space="0" w:color="auto"/>
              <w:right w:val="single" w:sz="4" w:space="0" w:color="auto"/>
            </w:tcBorders>
            <w:shd w:val="clear" w:color="auto" w:fill="auto"/>
            <w:noWrap/>
            <w:vAlign w:val="center"/>
            <w:hideMark/>
          </w:tcPr>
          <w:p w14:paraId="3D2E2002"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75,00</w:t>
            </w:r>
          </w:p>
        </w:tc>
        <w:tc>
          <w:tcPr>
            <w:tcW w:w="636" w:type="dxa"/>
            <w:tcBorders>
              <w:top w:val="nil"/>
              <w:left w:val="nil"/>
              <w:bottom w:val="single" w:sz="4" w:space="0" w:color="auto"/>
              <w:right w:val="single" w:sz="4" w:space="0" w:color="auto"/>
            </w:tcBorders>
            <w:shd w:val="clear" w:color="auto" w:fill="auto"/>
            <w:noWrap/>
            <w:vAlign w:val="center"/>
            <w:hideMark/>
          </w:tcPr>
          <w:p w14:paraId="2D8ECA9D"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1,10</w:t>
            </w:r>
          </w:p>
        </w:tc>
        <w:tc>
          <w:tcPr>
            <w:tcW w:w="178" w:type="dxa"/>
            <w:tcBorders>
              <w:top w:val="nil"/>
              <w:left w:val="nil"/>
              <w:bottom w:val="single" w:sz="4" w:space="0" w:color="auto"/>
              <w:right w:val="single" w:sz="4" w:space="0" w:color="auto"/>
            </w:tcBorders>
            <w:shd w:val="clear" w:color="auto" w:fill="auto"/>
            <w:noWrap/>
            <w:vAlign w:val="center"/>
            <w:hideMark/>
          </w:tcPr>
          <w:p w14:paraId="59FFB35D"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w:t>
            </w:r>
          </w:p>
        </w:tc>
        <w:tc>
          <w:tcPr>
            <w:tcW w:w="1215" w:type="dxa"/>
            <w:tcBorders>
              <w:top w:val="nil"/>
              <w:left w:val="nil"/>
              <w:bottom w:val="single" w:sz="4" w:space="0" w:color="auto"/>
              <w:right w:val="single" w:sz="4" w:space="0" w:color="auto"/>
            </w:tcBorders>
            <w:shd w:val="clear" w:color="auto" w:fill="auto"/>
            <w:noWrap/>
            <w:vAlign w:val="center"/>
            <w:hideMark/>
          </w:tcPr>
          <w:p w14:paraId="4190D7D1"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82,50</w:t>
            </w:r>
          </w:p>
        </w:tc>
      </w:tr>
      <w:tr w:rsidR="00EF3E4E" w:rsidRPr="00EF3E4E" w14:paraId="06A17461" w14:textId="77777777" w:rsidTr="00EF3E4E">
        <w:trPr>
          <w:trHeight w:val="220"/>
        </w:trPr>
        <w:tc>
          <w:tcPr>
            <w:tcW w:w="3386" w:type="dxa"/>
            <w:tcBorders>
              <w:top w:val="nil"/>
              <w:left w:val="single" w:sz="4" w:space="0" w:color="auto"/>
              <w:bottom w:val="single" w:sz="4" w:space="0" w:color="auto"/>
              <w:right w:val="single" w:sz="4" w:space="0" w:color="auto"/>
            </w:tcBorders>
            <w:shd w:val="clear" w:color="auto" w:fill="auto"/>
            <w:noWrap/>
            <w:vAlign w:val="center"/>
            <w:hideMark/>
          </w:tcPr>
          <w:p w14:paraId="5C563000" w14:textId="77777777" w:rsidR="00EF3E4E" w:rsidRPr="00EF3E4E" w:rsidRDefault="00EF3E4E" w:rsidP="00EF3E4E">
            <w:pPr>
              <w:spacing w:before="0"/>
              <w:rPr>
                <w:rFonts w:ascii="Cambria" w:hAnsi="Cambria" w:cs="Arial CE"/>
                <w:sz w:val="20"/>
                <w:lang w:eastAsia="cs-CZ"/>
              </w:rPr>
            </w:pPr>
            <w:r w:rsidRPr="00EF3E4E">
              <w:rPr>
                <w:rFonts w:ascii="Cambria" w:hAnsi="Cambria" w:cs="Arial CE"/>
                <w:sz w:val="20"/>
                <w:lang w:eastAsia="cs-CZ"/>
              </w:rPr>
              <w:t>S07 - šatna učitelky</w:t>
            </w:r>
          </w:p>
        </w:tc>
        <w:tc>
          <w:tcPr>
            <w:tcW w:w="1558" w:type="dxa"/>
            <w:tcBorders>
              <w:top w:val="nil"/>
              <w:left w:val="nil"/>
              <w:bottom w:val="single" w:sz="4" w:space="0" w:color="auto"/>
              <w:right w:val="single" w:sz="4" w:space="0" w:color="auto"/>
            </w:tcBorders>
            <w:shd w:val="clear" w:color="auto" w:fill="auto"/>
            <w:noWrap/>
            <w:vAlign w:val="center"/>
            <w:hideMark/>
          </w:tcPr>
          <w:p w14:paraId="717C6243"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2.7</w:t>
            </w:r>
          </w:p>
        </w:tc>
        <w:tc>
          <w:tcPr>
            <w:tcW w:w="1053" w:type="dxa"/>
            <w:tcBorders>
              <w:top w:val="nil"/>
              <w:left w:val="nil"/>
              <w:bottom w:val="single" w:sz="4" w:space="0" w:color="auto"/>
              <w:right w:val="single" w:sz="4" w:space="0" w:color="auto"/>
            </w:tcBorders>
            <w:shd w:val="clear" w:color="auto" w:fill="auto"/>
            <w:noWrap/>
            <w:vAlign w:val="center"/>
            <w:hideMark/>
          </w:tcPr>
          <w:p w14:paraId="4BD2A49E"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6,80</w:t>
            </w:r>
          </w:p>
        </w:tc>
        <w:tc>
          <w:tcPr>
            <w:tcW w:w="1055" w:type="dxa"/>
            <w:tcBorders>
              <w:top w:val="nil"/>
              <w:left w:val="nil"/>
              <w:bottom w:val="single" w:sz="4" w:space="0" w:color="auto"/>
              <w:right w:val="single" w:sz="4" w:space="0" w:color="auto"/>
            </w:tcBorders>
            <w:shd w:val="clear" w:color="auto" w:fill="auto"/>
            <w:noWrap/>
            <w:vAlign w:val="center"/>
            <w:hideMark/>
          </w:tcPr>
          <w:p w14:paraId="6B021A09"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75,00</w:t>
            </w:r>
          </w:p>
        </w:tc>
        <w:tc>
          <w:tcPr>
            <w:tcW w:w="636" w:type="dxa"/>
            <w:tcBorders>
              <w:top w:val="nil"/>
              <w:left w:val="nil"/>
              <w:bottom w:val="single" w:sz="4" w:space="0" w:color="auto"/>
              <w:right w:val="single" w:sz="4" w:space="0" w:color="auto"/>
            </w:tcBorders>
            <w:shd w:val="clear" w:color="auto" w:fill="auto"/>
            <w:noWrap/>
            <w:vAlign w:val="center"/>
            <w:hideMark/>
          </w:tcPr>
          <w:p w14:paraId="4AADC6E7"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1,00</w:t>
            </w:r>
          </w:p>
        </w:tc>
        <w:tc>
          <w:tcPr>
            <w:tcW w:w="178" w:type="dxa"/>
            <w:tcBorders>
              <w:top w:val="nil"/>
              <w:left w:val="nil"/>
              <w:bottom w:val="single" w:sz="4" w:space="0" w:color="auto"/>
              <w:right w:val="single" w:sz="4" w:space="0" w:color="auto"/>
            </w:tcBorders>
            <w:shd w:val="clear" w:color="auto" w:fill="auto"/>
            <w:noWrap/>
            <w:vAlign w:val="center"/>
            <w:hideMark/>
          </w:tcPr>
          <w:p w14:paraId="07B45AAC"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w:t>
            </w:r>
          </w:p>
        </w:tc>
        <w:tc>
          <w:tcPr>
            <w:tcW w:w="1215" w:type="dxa"/>
            <w:tcBorders>
              <w:top w:val="nil"/>
              <w:left w:val="nil"/>
              <w:bottom w:val="single" w:sz="4" w:space="0" w:color="auto"/>
              <w:right w:val="single" w:sz="4" w:space="0" w:color="auto"/>
            </w:tcBorders>
            <w:shd w:val="clear" w:color="auto" w:fill="auto"/>
            <w:noWrap/>
            <w:vAlign w:val="center"/>
            <w:hideMark/>
          </w:tcPr>
          <w:p w14:paraId="2D07284A"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75,00</w:t>
            </w:r>
          </w:p>
        </w:tc>
      </w:tr>
      <w:tr w:rsidR="00EF3E4E" w:rsidRPr="00EF3E4E" w14:paraId="00BFD2C7" w14:textId="77777777" w:rsidTr="00EF3E4E">
        <w:trPr>
          <w:trHeight w:val="220"/>
        </w:trPr>
        <w:tc>
          <w:tcPr>
            <w:tcW w:w="3386" w:type="dxa"/>
            <w:tcBorders>
              <w:top w:val="nil"/>
              <w:left w:val="single" w:sz="4" w:space="0" w:color="auto"/>
              <w:bottom w:val="single" w:sz="4" w:space="0" w:color="auto"/>
              <w:right w:val="single" w:sz="4" w:space="0" w:color="auto"/>
            </w:tcBorders>
            <w:shd w:val="clear" w:color="auto" w:fill="auto"/>
            <w:noWrap/>
            <w:vAlign w:val="center"/>
            <w:hideMark/>
          </w:tcPr>
          <w:p w14:paraId="7AFA6A60" w14:textId="77777777" w:rsidR="00EF3E4E" w:rsidRPr="00EF3E4E" w:rsidRDefault="00EF3E4E" w:rsidP="00EF3E4E">
            <w:pPr>
              <w:spacing w:before="0"/>
              <w:rPr>
                <w:rFonts w:ascii="Cambria" w:hAnsi="Cambria" w:cs="Arial CE"/>
                <w:sz w:val="20"/>
                <w:lang w:eastAsia="cs-CZ"/>
              </w:rPr>
            </w:pPr>
            <w:r w:rsidRPr="00EF3E4E">
              <w:rPr>
                <w:rFonts w:ascii="Cambria" w:hAnsi="Cambria" w:cs="Arial CE"/>
                <w:sz w:val="20"/>
                <w:lang w:eastAsia="cs-CZ"/>
              </w:rPr>
              <w:t>S08 - sklad</w:t>
            </w:r>
          </w:p>
        </w:tc>
        <w:tc>
          <w:tcPr>
            <w:tcW w:w="1558" w:type="dxa"/>
            <w:tcBorders>
              <w:top w:val="nil"/>
              <w:left w:val="nil"/>
              <w:bottom w:val="single" w:sz="4" w:space="0" w:color="auto"/>
              <w:right w:val="single" w:sz="4" w:space="0" w:color="auto"/>
            </w:tcBorders>
            <w:shd w:val="clear" w:color="auto" w:fill="auto"/>
            <w:noWrap/>
            <w:vAlign w:val="center"/>
            <w:hideMark/>
          </w:tcPr>
          <w:p w14:paraId="73CFED77"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2.6</w:t>
            </w:r>
          </w:p>
        </w:tc>
        <w:tc>
          <w:tcPr>
            <w:tcW w:w="1053" w:type="dxa"/>
            <w:tcBorders>
              <w:top w:val="nil"/>
              <w:left w:val="nil"/>
              <w:bottom w:val="single" w:sz="4" w:space="0" w:color="auto"/>
              <w:right w:val="single" w:sz="4" w:space="0" w:color="auto"/>
            </w:tcBorders>
            <w:shd w:val="clear" w:color="auto" w:fill="auto"/>
            <w:noWrap/>
            <w:vAlign w:val="center"/>
            <w:hideMark/>
          </w:tcPr>
          <w:p w14:paraId="0AD5F388"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6,45</w:t>
            </w:r>
          </w:p>
        </w:tc>
        <w:tc>
          <w:tcPr>
            <w:tcW w:w="1055" w:type="dxa"/>
            <w:tcBorders>
              <w:top w:val="nil"/>
              <w:left w:val="nil"/>
              <w:bottom w:val="single" w:sz="4" w:space="0" w:color="auto"/>
              <w:right w:val="single" w:sz="4" w:space="0" w:color="auto"/>
            </w:tcBorders>
            <w:shd w:val="clear" w:color="auto" w:fill="auto"/>
            <w:noWrap/>
            <w:vAlign w:val="center"/>
            <w:hideMark/>
          </w:tcPr>
          <w:p w14:paraId="4CEC6147"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75,00</w:t>
            </w:r>
          </w:p>
        </w:tc>
        <w:tc>
          <w:tcPr>
            <w:tcW w:w="636" w:type="dxa"/>
            <w:tcBorders>
              <w:top w:val="nil"/>
              <w:left w:val="nil"/>
              <w:bottom w:val="single" w:sz="4" w:space="0" w:color="auto"/>
              <w:right w:val="single" w:sz="4" w:space="0" w:color="auto"/>
            </w:tcBorders>
            <w:shd w:val="clear" w:color="auto" w:fill="auto"/>
            <w:noWrap/>
            <w:vAlign w:val="center"/>
            <w:hideMark/>
          </w:tcPr>
          <w:p w14:paraId="235CB577"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1,00</w:t>
            </w:r>
          </w:p>
        </w:tc>
        <w:tc>
          <w:tcPr>
            <w:tcW w:w="178" w:type="dxa"/>
            <w:tcBorders>
              <w:top w:val="nil"/>
              <w:left w:val="nil"/>
              <w:bottom w:val="single" w:sz="4" w:space="0" w:color="auto"/>
              <w:right w:val="single" w:sz="4" w:space="0" w:color="auto"/>
            </w:tcBorders>
            <w:shd w:val="clear" w:color="auto" w:fill="auto"/>
            <w:noWrap/>
            <w:vAlign w:val="center"/>
            <w:hideMark/>
          </w:tcPr>
          <w:p w14:paraId="36AA5373"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w:t>
            </w:r>
          </w:p>
        </w:tc>
        <w:tc>
          <w:tcPr>
            <w:tcW w:w="1215" w:type="dxa"/>
            <w:tcBorders>
              <w:top w:val="nil"/>
              <w:left w:val="nil"/>
              <w:bottom w:val="single" w:sz="4" w:space="0" w:color="auto"/>
              <w:right w:val="single" w:sz="4" w:space="0" w:color="auto"/>
            </w:tcBorders>
            <w:shd w:val="clear" w:color="auto" w:fill="auto"/>
            <w:noWrap/>
            <w:vAlign w:val="center"/>
            <w:hideMark/>
          </w:tcPr>
          <w:p w14:paraId="3F50259D"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75,00</w:t>
            </w:r>
          </w:p>
        </w:tc>
      </w:tr>
      <w:tr w:rsidR="00EF3E4E" w:rsidRPr="00EF3E4E" w14:paraId="401B848F" w14:textId="77777777" w:rsidTr="00EF3E4E">
        <w:trPr>
          <w:trHeight w:val="220"/>
        </w:trPr>
        <w:tc>
          <w:tcPr>
            <w:tcW w:w="3386" w:type="dxa"/>
            <w:tcBorders>
              <w:top w:val="nil"/>
              <w:left w:val="single" w:sz="4" w:space="0" w:color="auto"/>
              <w:bottom w:val="single" w:sz="4" w:space="0" w:color="auto"/>
              <w:right w:val="single" w:sz="4" w:space="0" w:color="auto"/>
            </w:tcBorders>
            <w:shd w:val="clear" w:color="auto" w:fill="auto"/>
            <w:noWrap/>
            <w:vAlign w:val="center"/>
            <w:hideMark/>
          </w:tcPr>
          <w:p w14:paraId="5A05CE7E" w14:textId="77777777" w:rsidR="00EF3E4E" w:rsidRPr="00EF3E4E" w:rsidRDefault="00EF3E4E" w:rsidP="00EF3E4E">
            <w:pPr>
              <w:spacing w:before="0"/>
              <w:rPr>
                <w:rFonts w:ascii="Cambria" w:hAnsi="Cambria" w:cs="Arial CE"/>
                <w:sz w:val="20"/>
                <w:lang w:eastAsia="cs-CZ"/>
              </w:rPr>
            </w:pPr>
            <w:r w:rsidRPr="00EF3E4E">
              <w:rPr>
                <w:rFonts w:ascii="Cambria" w:hAnsi="Cambria" w:cs="Arial CE"/>
                <w:sz w:val="20"/>
                <w:lang w:eastAsia="cs-CZ"/>
              </w:rPr>
              <w:t>S09 - sklad</w:t>
            </w:r>
          </w:p>
        </w:tc>
        <w:tc>
          <w:tcPr>
            <w:tcW w:w="1558" w:type="dxa"/>
            <w:tcBorders>
              <w:top w:val="nil"/>
              <w:left w:val="nil"/>
              <w:bottom w:val="single" w:sz="4" w:space="0" w:color="auto"/>
              <w:right w:val="single" w:sz="4" w:space="0" w:color="auto"/>
            </w:tcBorders>
            <w:shd w:val="clear" w:color="auto" w:fill="auto"/>
            <w:noWrap/>
            <w:vAlign w:val="center"/>
            <w:hideMark/>
          </w:tcPr>
          <w:p w14:paraId="2BCFAC71"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2.6</w:t>
            </w:r>
          </w:p>
        </w:tc>
        <w:tc>
          <w:tcPr>
            <w:tcW w:w="1053" w:type="dxa"/>
            <w:tcBorders>
              <w:top w:val="nil"/>
              <w:left w:val="nil"/>
              <w:bottom w:val="single" w:sz="4" w:space="0" w:color="auto"/>
              <w:right w:val="single" w:sz="4" w:space="0" w:color="auto"/>
            </w:tcBorders>
            <w:shd w:val="clear" w:color="auto" w:fill="auto"/>
            <w:noWrap/>
            <w:vAlign w:val="center"/>
            <w:hideMark/>
          </w:tcPr>
          <w:p w14:paraId="591722DF"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12,90</w:t>
            </w:r>
          </w:p>
        </w:tc>
        <w:tc>
          <w:tcPr>
            <w:tcW w:w="1055" w:type="dxa"/>
            <w:tcBorders>
              <w:top w:val="nil"/>
              <w:left w:val="nil"/>
              <w:bottom w:val="single" w:sz="4" w:space="0" w:color="auto"/>
              <w:right w:val="single" w:sz="4" w:space="0" w:color="auto"/>
            </w:tcBorders>
            <w:shd w:val="clear" w:color="auto" w:fill="auto"/>
            <w:noWrap/>
            <w:vAlign w:val="center"/>
            <w:hideMark/>
          </w:tcPr>
          <w:p w14:paraId="67A1AB36"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75,00</w:t>
            </w:r>
          </w:p>
        </w:tc>
        <w:tc>
          <w:tcPr>
            <w:tcW w:w="636" w:type="dxa"/>
            <w:tcBorders>
              <w:top w:val="nil"/>
              <w:left w:val="nil"/>
              <w:bottom w:val="single" w:sz="4" w:space="0" w:color="auto"/>
              <w:right w:val="single" w:sz="4" w:space="0" w:color="auto"/>
            </w:tcBorders>
            <w:shd w:val="clear" w:color="auto" w:fill="auto"/>
            <w:noWrap/>
            <w:vAlign w:val="center"/>
            <w:hideMark/>
          </w:tcPr>
          <w:p w14:paraId="40322D87"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1,00</w:t>
            </w:r>
          </w:p>
        </w:tc>
        <w:tc>
          <w:tcPr>
            <w:tcW w:w="178" w:type="dxa"/>
            <w:tcBorders>
              <w:top w:val="nil"/>
              <w:left w:val="nil"/>
              <w:bottom w:val="single" w:sz="4" w:space="0" w:color="auto"/>
              <w:right w:val="single" w:sz="4" w:space="0" w:color="auto"/>
            </w:tcBorders>
            <w:shd w:val="clear" w:color="auto" w:fill="auto"/>
            <w:noWrap/>
            <w:vAlign w:val="center"/>
            <w:hideMark/>
          </w:tcPr>
          <w:p w14:paraId="600977FF"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w:t>
            </w:r>
          </w:p>
        </w:tc>
        <w:tc>
          <w:tcPr>
            <w:tcW w:w="1215" w:type="dxa"/>
            <w:tcBorders>
              <w:top w:val="nil"/>
              <w:left w:val="nil"/>
              <w:bottom w:val="single" w:sz="4" w:space="0" w:color="auto"/>
              <w:right w:val="single" w:sz="4" w:space="0" w:color="auto"/>
            </w:tcBorders>
            <w:shd w:val="clear" w:color="auto" w:fill="auto"/>
            <w:noWrap/>
            <w:vAlign w:val="center"/>
            <w:hideMark/>
          </w:tcPr>
          <w:p w14:paraId="664D5750"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75,00</w:t>
            </w:r>
          </w:p>
        </w:tc>
      </w:tr>
      <w:tr w:rsidR="00EF3E4E" w:rsidRPr="00EF3E4E" w14:paraId="4377F894" w14:textId="77777777" w:rsidTr="00EF3E4E">
        <w:trPr>
          <w:trHeight w:val="220"/>
        </w:trPr>
        <w:tc>
          <w:tcPr>
            <w:tcW w:w="3386" w:type="dxa"/>
            <w:tcBorders>
              <w:top w:val="nil"/>
              <w:left w:val="single" w:sz="4" w:space="0" w:color="auto"/>
              <w:bottom w:val="single" w:sz="4" w:space="0" w:color="auto"/>
              <w:right w:val="single" w:sz="4" w:space="0" w:color="auto"/>
            </w:tcBorders>
            <w:shd w:val="clear" w:color="auto" w:fill="auto"/>
            <w:noWrap/>
            <w:vAlign w:val="center"/>
            <w:hideMark/>
          </w:tcPr>
          <w:p w14:paraId="7AB93C62" w14:textId="77777777" w:rsidR="00EF3E4E" w:rsidRPr="00EF3E4E" w:rsidRDefault="00EF3E4E" w:rsidP="00EF3E4E">
            <w:pPr>
              <w:spacing w:before="0"/>
              <w:rPr>
                <w:rFonts w:ascii="Cambria" w:hAnsi="Cambria" w:cs="Arial CE"/>
                <w:sz w:val="20"/>
                <w:lang w:eastAsia="cs-CZ"/>
              </w:rPr>
            </w:pPr>
            <w:r w:rsidRPr="00EF3E4E">
              <w:rPr>
                <w:rFonts w:ascii="Cambria" w:hAnsi="Cambria" w:cs="Arial CE"/>
                <w:sz w:val="20"/>
                <w:lang w:eastAsia="cs-CZ"/>
              </w:rPr>
              <w:t>S10 - sklad</w:t>
            </w:r>
          </w:p>
        </w:tc>
        <w:tc>
          <w:tcPr>
            <w:tcW w:w="1558" w:type="dxa"/>
            <w:tcBorders>
              <w:top w:val="nil"/>
              <w:left w:val="nil"/>
              <w:bottom w:val="single" w:sz="4" w:space="0" w:color="auto"/>
              <w:right w:val="single" w:sz="4" w:space="0" w:color="auto"/>
            </w:tcBorders>
            <w:shd w:val="clear" w:color="auto" w:fill="auto"/>
            <w:noWrap/>
            <w:vAlign w:val="center"/>
            <w:hideMark/>
          </w:tcPr>
          <w:p w14:paraId="2F4E8505"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2.6</w:t>
            </w:r>
          </w:p>
        </w:tc>
        <w:tc>
          <w:tcPr>
            <w:tcW w:w="1053" w:type="dxa"/>
            <w:tcBorders>
              <w:top w:val="nil"/>
              <w:left w:val="nil"/>
              <w:bottom w:val="single" w:sz="4" w:space="0" w:color="auto"/>
              <w:right w:val="single" w:sz="4" w:space="0" w:color="auto"/>
            </w:tcBorders>
            <w:shd w:val="clear" w:color="auto" w:fill="auto"/>
            <w:noWrap/>
            <w:vAlign w:val="center"/>
            <w:hideMark/>
          </w:tcPr>
          <w:p w14:paraId="7251EFBF"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3,40</w:t>
            </w:r>
          </w:p>
        </w:tc>
        <w:tc>
          <w:tcPr>
            <w:tcW w:w="1055" w:type="dxa"/>
            <w:tcBorders>
              <w:top w:val="nil"/>
              <w:left w:val="nil"/>
              <w:bottom w:val="single" w:sz="4" w:space="0" w:color="auto"/>
              <w:right w:val="single" w:sz="4" w:space="0" w:color="auto"/>
            </w:tcBorders>
            <w:shd w:val="clear" w:color="auto" w:fill="auto"/>
            <w:noWrap/>
            <w:vAlign w:val="center"/>
            <w:hideMark/>
          </w:tcPr>
          <w:p w14:paraId="4C6777E9"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75,00</w:t>
            </w:r>
          </w:p>
        </w:tc>
        <w:tc>
          <w:tcPr>
            <w:tcW w:w="636" w:type="dxa"/>
            <w:tcBorders>
              <w:top w:val="nil"/>
              <w:left w:val="nil"/>
              <w:bottom w:val="single" w:sz="4" w:space="0" w:color="auto"/>
              <w:right w:val="single" w:sz="4" w:space="0" w:color="auto"/>
            </w:tcBorders>
            <w:shd w:val="clear" w:color="auto" w:fill="auto"/>
            <w:noWrap/>
            <w:vAlign w:val="center"/>
            <w:hideMark/>
          </w:tcPr>
          <w:p w14:paraId="386FF37F"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1,00</w:t>
            </w:r>
          </w:p>
        </w:tc>
        <w:tc>
          <w:tcPr>
            <w:tcW w:w="178" w:type="dxa"/>
            <w:tcBorders>
              <w:top w:val="nil"/>
              <w:left w:val="nil"/>
              <w:bottom w:val="single" w:sz="4" w:space="0" w:color="auto"/>
              <w:right w:val="single" w:sz="4" w:space="0" w:color="auto"/>
            </w:tcBorders>
            <w:shd w:val="clear" w:color="auto" w:fill="auto"/>
            <w:noWrap/>
            <w:vAlign w:val="center"/>
            <w:hideMark/>
          </w:tcPr>
          <w:p w14:paraId="39DD1E69"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w:t>
            </w:r>
          </w:p>
        </w:tc>
        <w:tc>
          <w:tcPr>
            <w:tcW w:w="1215" w:type="dxa"/>
            <w:tcBorders>
              <w:top w:val="nil"/>
              <w:left w:val="nil"/>
              <w:bottom w:val="single" w:sz="4" w:space="0" w:color="auto"/>
              <w:right w:val="single" w:sz="4" w:space="0" w:color="auto"/>
            </w:tcBorders>
            <w:shd w:val="clear" w:color="auto" w:fill="auto"/>
            <w:noWrap/>
            <w:vAlign w:val="center"/>
            <w:hideMark/>
          </w:tcPr>
          <w:p w14:paraId="72E482B9"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75,00</w:t>
            </w:r>
          </w:p>
        </w:tc>
      </w:tr>
      <w:tr w:rsidR="00EF3E4E" w:rsidRPr="00EF3E4E" w14:paraId="0A32E753" w14:textId="77777777" w:rsidTr="00EF3E4E">
        <w:trPr>
          <w:trHeight w:val="220"/>
        </w:trPr>
        <w:tc>
          <w:tcPr>
            <w:tcW w:w="3386" w:type="dxa"/>
            <w:tcBorders>
              <w:top w:val="nil"/>
              <w:left w:val="single" w:sz="4" w:space="0" w:color="auto"/>
              <w:bottom w:val="single" w:sz="4" w:space="0" w:color="auto"/>
              <w:right w:val="single" w:sz="4" w:space="0" w:color="auto"/>
            </w:tcBorders>
            <w:shd w:val="clear" w:color="auto" w:fill="auto"/>
            <w:noWrap/>
            <w:vAlign w:val="center"/>
            <w:hideMark/>
          </w:tcPr>
          <w:p w14:paraId="6C882BE4" w14:textId="77777777" w:rsidR="00EF3E4E" w:rsidRPr="00EF3E4E" w:rsidRDefault="00EF3E4E" w:rsidP="00EF3E4E">
            <w:pPr>
              <w:spacing w:before="0"/>
              <w:rPr>
                <w:rFonts w:ascii="Cambria" w:hAnsi="Cambria" w:cs="Arial CE"/>
                <w:sz w:val="20"/>
                <w:lang w:eastAsia="cs-CZ"/>
              </w:rPr>
            </w:pPr>
            <w:r w:rsidRPr="00EF3E4E">
              <w:rPr>
                <w:rFonts w:ascii="Cambria" w:hAnsi="Cambria" w:cs="Arial CE"/>
                <w:sz w:val="20"/>
                <w:lang w:eastAsia="cs-CZ"/>
              </w:rPr>
              <w:t>S11 - sklad</w:t>
            </w:r>
          </w:p>
        </w:tc>
        <w:tc>
          <w:tcPr>
            <w:tcW w:w="1558" w:type="dxa"/>
            <w:tcBorders>
              <w:top w:val="nil"/>
              <w:left w:val="nil"/>
              <w:bottom w:val="single" w:sz="4" w:space="0" w:color="auto"/>
              <w:right w:val="single" w:sz="4" w:space="0" w:color="auto"/>
            </w:tcBorders>
            <w:shd w:val="clear" w:color="auto" w:fill="auto"/>
            <w:noWrap/>
            <w:vAlign w:val="center"/>
            <w:hideMark/>
          </w:tcPr>
          <w:p w14:paraId="3F08B9C5"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2.6</w:t>
            </w:r>
          </w:p>
        </w:tc>
        <w:tc>
          <w:tcPr>
            <w:tcW w:w="1053" w:type="dxa"/>
            <w:tcBorders>
              <w:top w:val="nil"/>
              <w:left w:val="nil"/>
              <w:bottom w:val="single" w:sz="4" w:space="0" w:color="auto"/>
              <w:right w:val="single" w:sz="4" w:space="0" w:color="auto"/>
            </w:tcBorders>
            <w:shd w:val="clear" w:color="auto" w:fill="auto"/>
            <w:noWrap/>
            <w:vAlign w:val="center"/>
            <w:hideMark/>
          </w:tcPr>
          <w:p w14:paraId="4CCBA2CB"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12,90</w:t>
            </w:r>
          </w:p>
        </w:tc>
        <w:tc>
          <w:tcPr>
            <w:tcW w:w="1055" w:type="dxa"/>
            <w:tcBorders>
              <w:top w:val="nil"/>
              <w:left w:val="nil"/>
              <w:bottom w:val="single" w:sz="4" w:space="0" w:color="auto"/>
              <w:right w:val="single" w:sz="4" w:space="0" w:color="auto"/>
            </w:tcBorders>
            <w:shd w:val="clear" w:color="auto" w:fill="auto"/>
            <w:noWrap/>
            <w:vAlign w:val="center"/>
            <w:hideMark/>
          </w:tcPr>
          <w:p w14:paraId="3B3112A0"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75,00</w:t>
            </w:r>
          </w:p>
        </w:tc>
        <w:tc>
          <w:tcPr>
            <w:tcW w:w="636" w:type="dxa"/>
            <w:tcBorders>
              <w:top w:val="nil"/>
              <w:left w:val="nil"/>
              <w:bottom w:val="single" w:sz="4" w:space="0" w:color="auto"/>
              <w:right w:val="single" w:sz="4" w:space="0" w:color="auto"/>
            </w:tcBorders>
            <w:shd w:val="clear" w:color="auto" w:fill="auto"/>
            <w:noWrap/>
            <w:vAlign w:val="center"/>
            <w:hideMark/>
          </w:tcPr>
          <w:p w14:paraId="64A44589"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1,00</w:t>
            </w:r>
          </w:p>
        </w:tc>
        <w:tc>
          <w:tcPr>
            <w:tcW w:w="178" w:type="dxa"/>
            <w:tcBorders>
              <w:top w:val="nil"/>
              <w:left w:val="nil"/>
              <w:bottom w:val="single" w:sz="4" w:space="0" w:color="auto"/>
              <w:right w:val="single" w:sz="4" w:space="0" w:color="auto"/>
            </w:tcBorders>
            <w:shd w:val="clear" w:color="auto" w:fill="auto"/>
            <w:noWrap/>
            <w:vAlign w:val="center"/>
            <w:hideMark/>
          </w:tcPr>
          <w:p w14:paraId="0D0C8891"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w:t>
            </w:r>
          </w:p>
        </w:tc>
        <w:tc>
          <w:tcPr>
            <w:tcW w:w="1215" w:type="dxa"/>
            <w:tcBorders>
              <w:top w:val="nil"/>
              <w:left w:val="nil"/>
              <w:bottom w:val="single" w:sz="4" w:space="0" w:color="auto"/>
              <w:right w:val="single" w:sz="4" w:space="0" w:color="auto"/>
            </w:tcBorders>
            <w:shd w:val="clear" w:color="auto" w:fill="auto"/>
            <w:noWrap/>
            <w:vAlign w:val="center"/>
            <w:hideMark/>
          </w:tcPr>
          <w:p w14:paraId="34DFD674"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75,00</w:t>
            </w:r>
          </w:p>
        </w:tc>
      </w:tr>
      <w:tr w:rsidR="00EF3E4E" w:rsidRPr="00EF3E4E" w14:paraId="7C8B9FC4" w14:textId="77777777" w:rsidTr="00EF3E4E">
        <w:trPr>
          <w:trHeight w:val="220"/>
        </w:trPr>
        <w:tc>
          <w:tcPr>
            <w:tcW w:w="3386" w:type="dxa"/>
            <w:tcBorders>
              <w:top w:val="nil"/>
              <w:left w:val="single" w:sz="4" w:space="0" w:color="auto"/>
              <w:bottom w:val="single" w:sz="4" w:space="0" w:color="auto"/>
              <w:right w:val="single" w:sz="4" w:space="0" w:color="auto"/>
            </w:tcBorders>
            <w:shd w:val="clear" w:color="auto" w:fill="auto"/>
            <w:noWrap/>
            <w:vAlign w:val="center"/>
            <w:hideMark/>
          </w:tcPr>
          <w:p w14:paraId="5DE1240E" w14:textId="77777777" w:rsidR="00EF3E4E" w:rsidRPr="00EF3E4E" w:rsidRDefault="00EF3E4E" w:rsidP="00EF3E4E">
            <w:pPr>
              <w:spacing w:before="0"/>
              <w:rPr>
                <w:rFonts w:ascii="Cambria" w:hAnsi="Cambria" w:cs="Arial CE"/>
                <w:sz w:val="20"/>
                <w:lang w:eastAsia="cs-CZ"/>
              </w:rPr>
            </w:pPr>
            <w:r w:rsidRPr="00EF3E4E">
              <w:rPr>
                <w:rFonts w:ascii="Cambria" w:hAnsi="Cambria" w:cs="Arial CE"/>
                <w:sz w:val="20"/>
                <w:lang w:eastAsia="cs-CZ"/>
              </w:rPr>
              <w:t>S12 - chodba</w:t>
            </w:r>
          </w:p>
        </w:tc>
        <w:tc>
          <w:tcPr>
            <w:tcW w:w="1558" w:type="dxa"/>
            <w:tcBorders>
              <w:top w:val="nil"/>
              <w:left w:val="nil"/>
              <w:bottom w:val="single" w:sz="4" w:space="0" w:color="auto"/>
              <w:right w:val="single" w:sz="4" w:space="0" w:color="auto"/>
            </w:tcBorders>
            <w:shd w:val="clear" w:color="auto" w:fill="auto"/>
            <w:noWrap/>
            <w:vAlign w:val="center"/>
            <w:hideMark/>
          </w:tcPr>
          <w:p w14:paraId="2131232D"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2.9</w:t>
            </w:r>
          </w:p>
        </w:tc>
        <w:tc>
          <w:tcPr>
            <w:tcW w:w="1053" w:type="dxa"/>
            <w:tcBorders>
              <w:top w:val="nil"/>
              <w:left w:val="nil"/>
              <w:bottom w:val="single" w:sz="4" w:space="0" w:color="auto"/>
              <w:right w:val="single" w:sz="4" w:space="0" w:color="auto"/>
            </w:tcBorders>
            <w:shd w:val="clear" w:color="auto" w:fill="auto"/>
            <w:noWrap/>
            <w:vAlign w:val="center"/>
            <w:hideMark/>
          </w:tcPr>
          <w:p w14:paraId="751F3303"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4,34</w:t>
            </w:r>
          </w:p>
        </w:tc>
        <w:tc>
          <w:tcPr>
            <w:tcW w:w="1055" w:type="dxa"/>
            <w:tcBorders>
              <w:top w:val="nil"/>
              <w:left w:val="nil"/>
              <w:bottom w:val="single" w:sz="4" w:space="0" w:color="auto"/>
              <w:right w:val="single" w:sz="4" w:space="0" w:color="auto"/>
            </w:tcBorders>
            <w:shd w:val="clear" w:color="auto" w:fill="auto"/>
            <w:noWrap/>
            <w:vAlign w:val="center"/>
            <w:hideMark/>
          </w:tcPr>
          <w:p w14:paraId="48F4E6BC"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5,00</w:t>
            </w:r>
          </w:p>
        </w:tc>
        <w:tc>
          <w:tcPr>
            <w:tcW w:w="636" w:type="dxa"/>
            <w:tcBorders>
              <w:top w:val="nil"/>
              <w:left w:val="nil"/>
              <w:bottom w:val="single" w:sz="4" w:space="0" w:color="auto"/>
              <w:right w:val="single" w:sz="4" w:space="0" w:color="auto"/>
            </w:tcBorders>
            <w:shd w:val="clear" w:color="auto" w:fill="auto"/>
            <w:noWrap/>
            <w:vAlign w:val="center"/>
            <w:hideMark/>
          </w:tcPr>
          <w:p w14:paraId="7644A2D2"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0,80</w:t>
            </w:r>
          </w:p>
        </w:tc>
        <w:tc>
          <w:tcPr>
            <w:tcW w:w="178" w:type="dxa"/>
            <w:tcBorders>
              <w:top w:val="nil"/>
              <w:left w:val="nil"/>
              <w:bottom w:val="single" w:sz="4" w:space="0" w:color="auto"/>
              <w:right w:val="single" w:sz="4" w:space="0" w:color="auto"/>
            </w:tcBorders>
            <w:shd w:val="clear" w:color="auto" w:fill="auto"/>
            <w:noWrap/>
            <w:vAlign w:val="center"/>
            <w:hideMark/>
          </w:tcPr>
          <w:p w14:paraId="42273B0A"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w:t>
            </w:r>
          </w:p>
        </w:tc>
        <w:tc>
          <w:tcPr>
            <w:tcW w:w="1215" w:type="dxa"/>
            <w:tcBorders>
              <w:top w:val="nil"/>
              <w:left w:val="nil"/>
              <w:bottom w:val="single" w:sz="4" w:space="0" w:color="auto"/>
              <w:right w:val="single" w:sz="4" w:space="0" w:color="auto"/>
            </w:tcBorders>
            <w:shd w:val="clear" w:color="auto" w:fill="auto"/>
            <w:noWrap/>
            <w:vAlign w:val="center"/>
            <w:hideMark/>
          </w:tcPr>
          <w:p w14:paraId="7610C612"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4,00</w:t>
            </w:r>
          </w:p>
        </w:tc>
      </w:tr>
      <w:tr w:rsidR="00EF3E4E" w:rsidRPr="00EF3E4E" w14:paraId="4D51EABF" w14:textId="77777777" w:rsidTr="00EF3E4E">
        <w:trPr>
          <w:trHeight w:val="220"/>
        </w:trPr>
        <w:tc>
          <w:tcPr>
            <w:tcW w:w="3386" w:type="dxa"/>
            <w:tcBorders>
              <w:top w:val="nil"/>
              <w:left w:val="single" w:sz="4" w:space="0" w:color="auto"/>
              <w:bottom w:val="single" w:sz="4" w:space="0" w:color="auto"/>
              <w:right w:val="single" w:sz="4" w:space="0" w:color="auto"/>
            </w:tcBorders>
            <w:shd w:val="clear" w:color="auto" w:fill="auto"/>
            <w:noWrap/>
            <w:vAlign w:val="center"/>
            <w:hideMark/>
          </w:tcPr>
          <w:p w14:paraId="137D0C88" w14:textId="77777777" w:rsidR="00EF3E4E" w:rsidRPr="00EF3E4E" w:rsidRDefault="00EF3E4E" w:rsidP="00EF3E4E">
            <w:pPr>
              <w:spacing w:before="0"/>
              <w:rPr>
                <w:rFonts w:ascii="Cambria" w:hAnsi="Cambria" w:cs="Arial CE"/>
                <w:sz w:val="20"/>
                <w:lang w:eastAsia="cs-CZ"/>
              </w:rPr>
            </w:pPr>
            <w:r w:rsidRPr="00EF3E4E">
              <w:rPr>
                <w:rFonts w:ascii="Cambria" w:hAnsi="Cambria" w:cs="Arial CE"/>
                <w:sz w:val="20"/>
                <w:lang w:eastAsia="cs-CZ"/>
              </w:rPr>
              <w:t>S13 - sklad</w:t>
            </w:r>
          </w:p>
        </w:tc>
        <w:tc>
          <w:tcPr>
            <w:tcW w:w="1558" w:type="dxa"/>
            <w:tcBorders>
              <w:top w:val="nil"/>
              <w:left w:val="nil"/>
              <w:bottom w:val="single" w:sz="4" w:space="0" w:color="auto"/>
              <w:right w:val="single" w:sz="4" w:space="0" w:color="auto"/>
            </w:tcBorders>
            <w:shd w:val="clear" w:color="auto" w:fill="auto"/>
            <w:noWrap/>
            <w:vAlign w:val="center"/>
            <w:hideMark/>
          </w:tcPr>
          <w:p w14:paraId="3F56674B"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2.6</w:t>
            </w:r>
          </w:p>
        </w:tc>
        <w:tc>
          <w:tcPr>
            <w:tcW w:w="1053" w:type="dxa"/>
            <w:tcBorders>
              <w:top w:val="nil"/>
              <w:left w:val="nil"/>
              <w:bottom w:val="single" w:sz="4" w:space="0" w:color="auto"/>
              <w:right w:val="single" w:sz="4" w:space="0" w:color="auto"/>
            </w:tcBorders>
            <w:shd w:val="clear" w:color="auto" w:fill="auto"/>
            <w:noWrap/>
            <w:vAlign w:val="center"/>
            <w:hideMark/>
          </w:tcPr>
          <w:p w14:paraId="70C57053"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10,75</w:t>
            </w:r>
          </w:p>
        </w:tc>
        <w:tc>
          <w:tcPr>
            <w:tcW w:w="1055" w:type="dxa"/>
            <w:tcBorders>
              <w:top w:val="nil"/>
              <w:left w:val="nil"/>
              <w:bottom w:val="single" w:sz="4" w:space="0" w:color="auto"/>
              <w:right w:val="single" w:sz="4" w:space="0" w:color="auto"/>
            </w:tcBorders>
            <w:shd w:val="clear" w:color="auto" w:fill="auto"/>
            <w:noWrap/>
            <w:vAlign w:val="center"/>
            <w:hideMark/>
          </w:tcPr>
          <w:p w14:paraId="61731650"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75,00</w:t>
            </w:r>
          </w:p>
        </w:tc>
        <w:tc>
          <w:tcPr>
            <w:tcW w:w="636" w:type="dxa"/>
            <w:tcBorders>
              <w:top w:val="nil"/>
              <w:left w:val="nil"/>
              <w:bottom w:val="single" w:sz="4" w:space="0" w:color="auto"/>
              <w:right w:val="single" w:sz="4" w:space="0" w:color="auto"/>
            </w:tcBorders>
            <w:shd w:val="clear" w:color="auto" w:fill="auto"/>
            <w:noWrap/>
            <w:vAlign w:val="center"/>
            <w:hideMark/>
          </w:tcPr>
          <w:p w14:paraId="172BE623"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1,00</w:t>
            </w:r>
          </w:p>
        </w:tc>
        <w:tc>
          <w:tcPr>
            <w:tcW w:w="178" w:type="dxa"/>
            <w:tcBorders>
              <w:top w:val="nil"/>
              <w:left w:val="nil"/>
              <w:bottom w:val="single" w:sz="4" w:space="0" w:color="auto"/>
              <w:right w:val="single" w:sz="4" w:space="0" w:color="auto"/>
            </w:tcBorders>
            <w:shd w:val="clear" w:color="auto" w:fill="auto"/>
            <w:noWrap/>
            <w:vAlign w:val="center"/>
            <w:hideMark/>
          </w:tcPr>
          <w:p w14:paraId="0A2895D9"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1</w:t>
            </w:r>
          </w:p>
        </w:tc>
        <w:tc>
          <w:tcPr>
            <w:tcW w:w="1215" w:type="dxa"/>
            <w:tcBorders>
              <w:top w:val="nil"/>
              <w:left w:val="nil"/>
              <w:bottom w:val="single" w:sz="4" w:space="0" w:color="auto"/>
              <w:right w:val="single" w:sz="4" w:space="0" w:color="auto"/>
            </w:tcBorders>
            <w:shd w:val="clear" w:color="auto" w:fill="auto"/>
            <w:noWrap/>
            <w:vAlign w:val="center"/>
            <w:hideMark/>
          </w:tcPr>
          <w:p w14:paraId="52096419" w14:textId="77777777" w:rsidR="00EF3E4E" w:rsidRPr="00EF3E4E" w:rsidRDefault="00EF3E4E" w:rsidP="00EF3E4E">
            <w:pPr>
              <w:spacing w:before="0"/>
              <w:jc w:val="center"/>
              <w:rPr>
                <w:rFonts w:ascii="Cambria" w:hAnsi="Cambria" w:cs="Arial CE"/>
                <w:sz w:val="20"/>
                <w:lang w:eastAsia="cs-CZ"/>
              </w:rPr>
            </w:pPr>
            <w:r w:rsidRPr="00EF3E4E">
              <w:rPr>
                <w:rFonts w:ascii="Cambria" w:hAnsi="Cambria" w:cs="Arial CE"/>
                <w:sz w:val="20"/>
                <w:lang w:eastAsia="cs-CZ"/>
              </w:rPr>
              <w:t>75,00</w:t>
            </w:r>
          </w:p>
        </w:tc>
      </w:tr>
      <w:tr w:rsidR="00EF3E4E" w:rsidRPr="00EF3E4E" w14:paraId="5DFDDCC8" w14:textId="77777777" w:rsidTr="00EF3E4E">
        <w:trPr>
          <w:trHeight w:val="220"/>
        </w:trPr>
        <w:tc>
          <w:tcPr>
            <w:tcW w:w="3386" w:type="dxa"/>
            <w:tcBorders>
              <w:top w:val="nil"/>
              <w:left w:val="single" w:sz="4" w:space="0" w:color="auto"/>
              <w:bottom w:val="single" w:sz="4" w:space="0" w:color="auto"/>
              <w:right w:val="nil"/>
            </w:tcBorders>
            <w:shd w:val="clear" w:color="auto" w:fill="auto"/>
            <w:noWrap/>
            <w:vAlign w:val="bottom"/>
            <w:hideMark/>
          </w:tcPr>
          <w:p w14:paraId="5AA78F28" w14:textId="77777777" w:rsidR="00EF3E4E" w:rsidRPr="00EF3E4E" w:rsidRDefault="00EF3E4E" w:rsidP="00EF3E4E">
            <w:pPr>
              <w:spacing w:before="0"/>
              <w:rPr>
                <w:rFonts w:ascii="Cambria" w:hAnsi="Cambria" w:cs="Arial CE"/>
                <w:b/>
                <w:bCs/>
                <w:sz w:val="20"/>
                <w:lang w:eastAsia="cs-CZ"/>
              </w:rPr>
            </w:pPr>
            <w:r w:rsidRPr="00EF3E4E">
              <w:rPr>
                <w:rFonts w:ascii="Cambria" w:hAnsi="Cambria" w:cs="Arial CE"/>
                <w:b/>
                <w:bCs/>
                <w:sz w:val="20"/>
                <w:lang w:eastAsia="cs-CZ"/>
              </w:rPr>
              <w:t>CELKEM</w:t>
            </w:r>
          </w:p>
        </w:tc>
        <w:tc>
          <w:tcPr>
            <w:tcW w:w="1558" w:type="dxa"/>
            <w:tcBorders>
              <w:top w:val="nil"/>
              <w:left w:val="nil"/>
              <w:bottom w:val="single" w:sz="4" w:space="0" w:color="auto"/>
              <w:right w:val="nil"/>
            </w:tcBorders>
            <w:shd w:val="clear" w:color="auto" w:fill="auto"/>
            <w:noWrap/>
            <w:vAlign w:val="bottom"/>
            <w:hideMark/>
          </w:tcPr>
          <w:p w14:paraId="692BCF57" w14:textId="77777777" w:rsidR="00EF3E4E" w:rsidRPr="00EF3E4E" w:rsidRDefault="00EF3E4E" w:rsidP="00EF3E4E">
            <w:pPr>
              <w:spacing w:before="0"/>
              <w:rPr>
                <w:rFonts w:ascii="Cambria" w:hAnsi="Cambria" w:cs="Arial CE"/>
                <w:b/>
                <w:bCs/>
                <w:sz w:val="20"/>
                <w:lang w:eastAsia="cs-CZ"/>
              </w:rPr>
            </w:pPr>
            <w:r w:rsidRPr="00EF3E4E">
              <w:rPr>
                <w:rFonts w:ascii="Cambria" w:hAnsi="Cambria" w:cs="Arial CE"/>
                <w:b/>
                <w:bCs/>
                <w:sz w:val="20"/>
                <w:lang w:eastAsia="cs-CZ"/>
              </w:rPr>
              <w:t> </w:t>
            </w:r>
          </w:p>
        </w:tc>
        <w:tc>
          <w:tcPr>
            <w:tcW w:w="1053" w:type="dxa"/>
            <w:tcBorders>
              <w:top w:val="nil"/>
              <w:left w:val="single" w:sz="4" w:space="0" w:color="auto"/>
              <w:bottom w:val="single" w:sz="4" w:space="0" w:color="auto"/>
              <w:right w:val="single" w:sz="4" w:space="0" w:color="auto"/>
            </w:tcBorders>
            <w:shd w:val="clear" w:color="auto" w:fill="auto"/>
            <w:noWrap/>
            <w:vAlign w:val="center"/>
            <w:hideMark/>
          </w:tcPr>
          <w:p w14:paraId="50BE2654" w14:textId="77777777" w:rsidR="00EF3E4E" w:rsidRPr="00EF3E4E" w:rsidRDefault="00EF3E4E" w:rsidP="00EF3E4E">
            <w:pPr>
              <w:spacing w:before="0"/>
              <w:jc w:val="center"/>
              <w:rPr>
                <w:rFonts w:ascii="Cambria" w:hAnsi="Cambria" w:cs="Arial CE"/>
                <w:b/>
                <w:bCs/>
                <w:sz w:val="20"/>
                <w:lang w:eastAsia="cs-CZ"/>
              </w:rPr>
            </w:pPr>
            <w:r w:rsidRPr="00EF3E4E">
              <w:rPr>
                <w:rFonts w:ascii="Cambria" w:hAnsi="Cambria" w:cs="Arial CE"/>
                <w:b/>
                <w:bCs/>
                <w:sz w:val="20"/>
                <w:lang w:eastAsia="cs-CZ"/>
              </w:rPr>
              <w:t>108,97</w:t>
            </w:r>
          </w:p>
        </w:tc>
        <w:tc>
          <w:tcPr>
            <w:tcW w:w="1055" w:type="dxa"/>
            <w:tcBorders>
              <w:top w:val="nil"/>
              <w:left w:val="nil"/>
              <w:bottom w:val="single" w:sz="4" w:space="0" w:color="auto"/>
              <w:right w:val="single" w:sz="4" w:space="0" w:color="auto"/>
            </w:tcBorders>
            <w:shd w:val="clear" w:color="auto" w:fill="auto"/>
            <w:noWrap/>
            <w:vAlign w:val="center"/>
            <w:hideMark/>
          </w:tcPr>
          <w:p w14:paraId="29D149AC" w14:textId="77777777" w:rsidR="00EF3E4E" w:rsidRPr="00EF3E4E" w:rsidRDefault="00EF3E4E" w:rsidP="00EF3E4E">
            <w:pPr>
              <w:spacing w:before="0"/>
              <w:jc w:val="center"/>
              <w:rPr>
                <w:rFonts w:ascii="Cambria" w:hAnsi="Cambria" w:cs="Arial CE"/>
                <w:b/>
                <w:bCs/>
                <w:sz w:val="20"/>
                <w:lang w:eastAsia="cs-CZ"/>
              </w:rPr>
            </w:pPr>
            <w:r w:rsidRPr="00EF3E4E">
              <w:rPr>
                <w:rFonts w:ascii="Cambria" w:hAnsi="Cambria" w:cs="Arial CE"/>
                <w:b/>
                <w:bCs/>
                <w:sz w:val="20"/>
                <w:lang w:eastAsia="cs-CZ"/>
              </w:rPr>
              <w:t>48,36</w:t>
            </w:r>
          </w:p>
        </w:tc>
        <w:tc>
          <w:tcPr>
            <w:tcW w:w="636" w:type="dxa"/>
            <w:tcBorders>
              <w:top w:val="nil"/>
              <w:left w:val="nil"/>
              <w:bottom w:val="single" w:sz="4" w:space="0" w:color="auto"/>
              <w:right w:val="single" w:sz="4" w:space="0" w:color="auto"/>
            </w:tcBorders>
            <w:shd w:val="clear" w:color="auto" w:fill="auto"/>
            <w:noWrap/>
            <w:vAlign w:val="center"/>
            <w:hideMark/>
          </w:tcPr>
          <w:p w14:paraId="5D040733" w14:textId="77777777" w:rsidR="00EF3E4E" w:rsidRPr="00EF3E4E" w:rsidRDefault="00EF3E4E" w:rsidP="00EF3E4E">
            <w:pPr>
              <w:spacing w:before="0"/>
              <w:jc w:val="center"/>
              <w:rPr>
                <w:rFonts w:ascii="Cambria" w:hAnsi="Cambria" w:cs="Arial CE"/>
                <w:b/>
                <w:bCs/>
                <w:sz w:val="20"/>
                <w:lang w:eastAsia="cs-CZ"/>
              </w:rPr>
            </w:pPr>
            <w:r w:rsidRPr="00EF3E4E">
              <w:rPr>
                <w:rFonts w:ascii="Cambria" w:hAnsi="Cambria" w:cs="Arial CE"/>
                <w:b/>
                <w:bCs/>
                <w:sz w:val="20"/>
                <w:lang w:eastAsia="cs-CZ"/>
              </w:rPr>
              <w:t>0,881</w:t>
            </w:r>
          </w:p>
        </w:tc>
        <w:tc>
          <w:tcPr>
            <w:tcW w:w="178" w:type="dxa"/>
            <w:tcBorders>
              <w:top w:val="nil"/>
              <w:left w:val="nil"/>
              <w:bottom w:val="single" w:sz="4" w:space="0" w:color="auto"/>
              <w:right w:val="single" w:sz="4" w:space="0" w:color="auto"/>
            </w:tcBorders>
            <w:shd w:val="clear" w:color="auto" w:fill="auto"/>
            <w:noWrap/>
            <w:vAlign w:val="center"/>
            <w:hideMark/>
          </w:tcPr>
          <w:p w14:paraId="7E9526CF" w14:textId="77777777" w:rsidR="00EF3E4E" w:rsidRPr="00EF3E4E" w:rsidRDefault="00EF3E4E" w:rsidP="00EF3E4E">
            <w:pPr>
              <w:spacing w:before="0"/>
              <w:jc w:val="center"/>
              <w:rPr>
                <w:rFonts w:ascii="Cambria" w:hAnsi="Cambria" w:cs="Arial CE"/>
                <w:b/>
                <w:bCs/>
                <w:sz w:val="20"/>
                <w:lang w:eastAsia="cs-CZ"/>
              </w:rPr>
            </w:pPr>
            <w:r w:rsidRPr="00EF3E4E">
              <w:rPr>
                <w:rFonts w:ascii="Cambria" w:hAnsi="Cambria" w:cs="Arial CE"/>
                <w:b/>
                <w:bCs/>
                <w:sz w:val="20"/>
                <w:lang w:eastAsia="cs-CZ"/>
              </w:rPr>
              <w:t>1</w:t>
            </w:r>
          </w:p>
        </w:tc>
        <w:tc>
          <w:tcPr>
            <w:tcW w:w="1215" w:type="dxa"/>
            <w:tcBorders>
              <w:top w:val="nil"/>
              <w:left w:val="nil"/>
              <w:bottom w:val="single" w:sz="4" w:space="0" w:color="auto"/>
              <w:right w:val="single" w:sz="4" w:space="0" w:color="auto"/>
            </w:tcBorders>
            <w:shd w:val="clear" w:color="auto" w:fill="auto"/>
            <w:noWrap/>
            <w:vAlign w:val="center"/>
            <w:hideMark/>
          </w:tcPr>
          <w:p w14:paraId="3AFED9FF" w14:textId="77777777" w:rsidR="00EF3E4E" w:rsidRPr="00EF3E4E" w:rsidRDefault="00EF3E4E" w:rsidP="00EF3E4E">
            <w:pPr>
              <w:spacing w:before="0"/>
              <w:jc w:val="center"/>
              <w:rPr>
                <w:rFonts w:ascii="Cambria" w:hAnsi="Cambria" w:cs="Arial CE"/>
                <w:b/>
                <w:bCs/>
                <w:sz w:val="20"/>
                <w:lang w:eastAsia="cs-CZ"/>
              </w:rPr>
            </w:pPr>
            <w:r w:rsidRPr="00EF3E4E">
              <w:rPr>
                <w:rFonts w:ascii="Cambria" w:hAnsi="Cambria" w:cs="Arial CE"/>
                <w:b/>
                <w:bCs/>
                <w:sz w:val="20"/>
                <w:lang w:eastAsia="cs-CZ"/>
              </w:rPr>
              <w:t>48,68</w:t>
            </w:r>
          </w:p>
        </w:tc>
      </w:tr>
    </w:tbl>
    <w:p w14:paraId="559E6C07" w14:textId="77777777" w:rsidR="009C54E3" w:rsidRPr="00967D41" w:rsidRDefault="009C54E3" w:rsidP="00D036AB">
      <w:pPr>
        <w:spacing w:after="120" w:line="240" w:lineRule="atLeast"/>
        <w:rPr>
          <w:rFonts w:cs="Tahoma"/>
          <w:sz w:val="10"/>
          <w:szCs w:val="10"/>
        </w:rPr>
      </w:pPr>
    </w:p>
    <w:p w14:paraId="0F7BD3CA" w14:textId="40B6CD44" w:rsidR="00E41EF7" w:rsidRPr="00967D41" w:rsidRDefault="00E41EF7" w:rsidP="00BA11C5">
      <w:pPr>
        <w:pStyle w:val="Odstavecseseznamem"/>
        <w:numPr>
          <w:ilvl w:val="0"/>
          <w:numId w:val="23"/>
        </w:numPr>
        <w:spacing w:after="120" w:line="240" w:lineRule="atLeast"/>
        <w:rPr>
          <w:rFonts w:cs="Tahoma"/>
        </w:rPr>
      </w:pPr>
      <w:r w:rsidRPr="00967D41">
        <w:rPr>
          <w:rFonts w:cs="Tahoma"/>
        </w:rPr>
        <w:t xml:space="preserve">Součin </w:t>
      </w:r>
      <m:oMath>
        <m:d>
          <m:dPr>
            <m:ctrlPr>
              <w:rPr>
                <w:rFonts w:ascii="Cambria Math" w:hAnsi="Cambria Math" w:cs="Tahoma"/>
                <w:i/>
              </w:rPr>
            </m:ctrlPr>
          </m:dPr>
          <m:e>
            <m:sSub>
              <m:sSubPr>
                <m:ctrlPr>
                  <w:rPr>
                    <w:rFonts w:ascii="Cambria Math" w:hAnsi="Cambria Math" w:cs="Tahoma"/>
                    <w:i/>
                  </w:rPr>
                </m:ctrlPr>
              </m:sSubPr>
              <m:e>
                <m:r>
                  <w:rPr>
                    <w:rFonts w:ascii="Cambria Math" w:hAnsi="Cambria Math" w:cs="Tahoma"/>
                  </w:rPr>
                  <m:t>p</m:t>
                </m:r>
              </m:e>
              <m:sub>
                <m:r>
                  <m:rPr>
                    <m:nor/>
                  </m:rPr>
                  <w:rPr>
                    <w:rFonts w:cs="Tahoma"/>
                  </w:rPr>
                  <m:t>n</m:t>
                </m:r>
              </m:sub>
            </m:sSub>
            <m:r>
              <w:rPr>
                <w:rFonts w:ascii="Cambria Math" w:hAnsi="Cambria Math" w:cs="Tahoma"/>
              </w:rPr>
              <m:t>.</m:t>
            </m:r>
            <m:sSub>
              <m:sSubPr>
                <m:ctrlPr>
                  <w:rPr>
                    <w:rFonts w:ascii="Cambria Math" w:hAnsi="Cambria Math" w:cs="Tahoma"/>
                    <w:i/>
                  </w:rPr>
                </m:ctrlPr>
              </m:sSubPr>
              <m:e>
                <m:r>
                  <w:rPr>
                    <w:rFonts w:ascii="Cambria Math" w:hAnsi="Cambria Math" w:cs="Tahoma"/>
                  </w:rPr>
                  <m:t>a</m:t>
                </m:r>
              </m:e>
              <m:sub>
                <m:r>
                  <m:rPr>
                    <m:nor/>
                  </m:rPr>
                  <w:rPr>
                    <w:rFonts w:cs="Tahoma"/>
                  </w:rPr>
                  <m:t>n</m:t>
                </m:r>
              </m:sub>
            </m:sSub>
            <m:r>
              <w:rPr>
                <w:rFonts w:ascii="Cambria Math" w:hAnsi="Cambria Math" w:cs="Tahoma"/>
              </w:rPr>
              <m:t>.c</m:t>
            </m:r>
          </m:e>
        </m:d>
      </m:oMath>
      <w:r w:rsidRPr="00967D41">
        <w:rPr>
          <w:rFonts w:cs="Tahoma"/>
        </w:rPr>
        <w:t xml:space="preserve"> je oproti původnímu stavu </w:t>
      </w:r>
      <w:r w:rsidR="00845E2E" w:rsidRPr="00967D41">
        <w:rPr>
          <w:rFonts w:cs="Tahoma"/>
        </w:rPr>
        <w:t>zvýšen o 1</w:t>
      </w:r>
      <w:r w:rsidR="000C03D9">
        <w:rPr>
          <w:rFonts w:cs="Tahoma"/>
        </w:rPr>
        <w:t>0,53</w:t>
      </w:r>
      <w:r w:rsidR="00845E2E" w:rsidRPr="00967D41">
        <w:rPr>
          <w:rFonts w:cs="Tahoma"/>
        </w:rPr>
        <w:t xml:space="preserve"> </w:t>
      </w:r>
      <w:r w:rsidRPr="00967D41">
        <w:rPr>
          <w:rFonts w:cs="Tahoma"/>
        </w:rPr>
        <w:t xml:space="preserve">&lt; </w:t>
      </w:r>
      <w:r w:rsidR="00845E2E" w:rsidRPr="00967D41">
        <w:rPr>
          <w:rFonts w:cs="Tahoma"/>
        </w:rPr>
        <w:t>15</w:t>
      </w:r>
      <w:r w:rsidRPr="00967D41">
        <w:rPr>
          <w:rFonts w:cs="Tahoma"/>
        </w:rPr>
        <w:t xml:space="preserve"> – </w:t>
      </w:r>
      <w:r w:rsidRPr="00967D41">
        <w:rPr>
          <w:rFonts w:cs="Tahoma"/>
          <w:b/>
        </w:rPr>
        <w:t xml:space="preserve">vyhovuje </w:t>
      </w:r>
    </w:p>
    <w:p w14:paraId="11155CBC" w14:textId="6A3C1ABF" w:rsidR="00BA11C5" w:rsidRPr="00967D41" w:rsidRDefault="00BA11C5" w:rsidP="00BA11C5">
      <w:pPr>
        <w:pStyle w:val="Odstavecseseznamem"/>
        <w:spacing w:after="120" w:line="240" w:lineRule="atLeast"/>
        <w:ind w:left="360"/>
        <w:rPr>
          <w:rFonts w:cs="Tahoma"/>
        </w:rPr>
      </w:pPr>
    </w:p>
    <w:p w14:paraId="099F2E45" w14:textId="77777777" w:rsidR="00845E2E" w:rsidRPr="00967D41" w:rsidRDefault="00845E2E" w:rsidP="00211E3A">
      <w:pPr>
        <w:spacing w:after="120" w:line="240" w:lineRule="atLeast"/>
        <w:rPr>
          <w:rFonts w:cs="Tahoma"/>
        </w:rPr>
      </w:pPr>
    </w:p>
    <w:p w14:paraId="62F80E16" w14:textId="2C52D4D8" w:rsidR="002761AD" w:rsidRPr="00967D41" w:rsidRDefault="008D3C35" w:rsidP="006260A2">
      <w:pPr>
        <w:numPr>
          <w:ilvl w:val="0"/>
          <w:numId w:val="2"/>
        </w:numPr>
        <w:spacing w:line="240" w:lineRule="atLeast"/>
        <w:ind w:left="357" w:hanging="357"/>
        <w:rPr>
          <w:rFonts w:cs="Tahoma"/>
        </w:rPr>
      </w:pPr>
      <w:r w:rsidRPr="00967D41">
        <w:rPr>
          <w:rFonts w:cs="Tahoma"/>
        </w:rPr>
        <w:lastRenderedPageBreak/>
        <w:t>Nedochází ke zvýšení počtu unikajících osob z objektu, nebo jeho částí</w:t>
      </w:r>
      <w:r w:rsidR="005C13E1" w:rsidRPr="00967D41">
        <w:rPr>
          <w:rFonts w:cs="Tahoma"/>
        </w:rPr>
        <w:t xml:space="preserve">: </w:t>
      </w:r>
    </w:p>
    <w:p w14:paraId="00BC393D" w14:textId="43F927B3" w:rsidR="005C13E1" w:rsidRPr="00967D41" w:rsidRDefault="005C13E1" w:rsidP="005C13E1">
      <w:pPr>
        <w:spacing w:line="240" w:lineRule="atLeast"/>
        <w:rPr>
          <w:rFonts w:cs="Tahoma"/>
          <w:sz w:val="10"/>
          <w:szCs w:val="10"/>
        </w:rPr>
      </w:pPr>
    </w:p>
    <w:tbl>
      <w:tblPr>
        <w:tblW w:w="7500" w:type="dxa"/>
        <w:jc w:val="center"/>
        <w:tblCellMar>
          <w:left w:w="70" w:type="dxa"/>
          <w:right w:w="70" w:type="dxa"/>
        </w:tblCellMar>
        <w:tblLook w:val="04A0" w:firstRow="1" w:lastRow="0" w:firstColumn="1" w:lastColumn="0" w:noHBand="0" w:noVBand="1"/>
      </w:tblPr>
      <w:tblGrid>
        <w:gridCol w:w="3060"/>
        <w:gridCol w:w="1720"/>
        <w:gridCol w:w="940"/>
        <w:gridCol w:w="900"/>
        <w:gridCol w:w="880"/>
      </w:tblGrid>
      <w:tr w:rsidR="000C03D9" w:rsidRPr="000C03D9" w14:paraId="4DD6C54A" w14:textId="77777777" w:rsidTr="000C03D9">
        <w:trPr>
          <w:trHeight w:val="270"/>
          <w:jc w:val="center"/>
        </w:trPr>
        <w:tc>
          <w:tcPr>
            <w:tcW w:w="7500" w:type="dxa"/>
            <w:gridSpan w:val="5"/>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B5B04DF" w14:textId="77777777" w:rsidR="000C03D9" w:rsidRPr="000C03D9" w:rsidRDefault="000C03D9" w:rsidP="000C03D9">
            <w:pPr>
              <w:spacing w:before="0"/>
              <w:jc w:val="center"/>
              <w:rPr>
                <w:rFonts w:ascii="Cambria" w:hAnsi="Cambria" w:cs="Arial CE"/>
                <w:b/>
                <w:bCs/>
                <w:sz w:val="20"/>
                <w:lang w:eastAsia="cs-CZ"/>
              </w:rPr>
            </w:pPr>
            <w:r w:rsidRPr="000C03D9">
              <w:rPr>
                <w:rFonts w:ascii="Cambria" w:hAnsi="Cambria" w:cs="Arial CE"/>
                <w:b/>
                <w:bCs/>
                <w:sz w:val="20"/>
                <w:lang w:eastAsia="cs-CZ"/>
              </w:rPr>
              <w:t>PŮVODNÍ POČET OSOB V POSUZOVANÝCH PROSTORÁCH</w:t>
            </w:r>
          </w:p>
        </w:tc>
      </w:tr>
      <w:tr w:rsidR="000C03D9" w:rsidRPr="000C03D9" w14:paraId="4CB2CF2D" w14:textId="77777777" w:rsidTr="000C03D9">
        <w:trPr>
          <w:trHeight w:val="480"/>
          <w:jc w:val="center"/>
        </w:trPr>
        <w:tc>
          <w:tcPr>
            <w:tcW w:w="3060" w:type="dxa"/>
            <w:tcBorders>
              <w:top w:val="nil"/>
              <w:left w:val="single" w:sz="4" w:space="0" w:color="auto"/>
              <w:bottom w:val="single" w:sz="4" w:space="0" w:color="auto"/>
              <w:right w:val="single" w:sz="4" w:space="0" w:color="auto"/>
            </w:tcBorders>
            <w:shd w:val="clear" w:color="auto" w:fill="auto"/>
            <w:vAlign w:val="center"/>
            <w:hideMark/>
          </w:tcPr>
          <w:p w14:paraId="435B7F66" w14:textId="77777777" w:rsidR="000C03D9" w:rsidRPr="000C03D9" w:rsidRDefault="000C03D9" w:rsidP="000C03D9">
            <w:pPr>
              <w:spacing w:before="0"/>
              <w:jc w:val="center"/>
              <w:rPr>
                <w:rFonts w:ascii="Cambria" w:hAnsi="Cambria" w:cs="Arial CE"/>
                <w:sz w:val="20"/>
                <w:lang w:eastAsia="cs-CZ"/>
              </w:rPr>
            </w:pPr>
            <w:r w:rsidRPr="000C03D9">
              <w:rPr>
                <w:rFonts w:ascii="Cambria" w:hAnsi="Cambria" w:cs="Arial CE"/>
                <w:sz w:val="20"/>
                <w:lang w:eastAsia="cs-CZ"/>
              </w:rPr>
              <w:t>Označení a název místnosti</w:t>
            </w:r>
          </w:p>
        </w:tc>
        <w:tc>
          <w:tcPr>
            <w:tcW w:w="1720" w:type="dxa"/>
            <w:tcBorders>
              <w:top w:val="nil"/>
              <w:left w:val="nil"/>
              <w:bottom w:val="single" w:sz="4" w:space="0" w:color="auto"/>
              <w:right w:val="single" w:sz="4" w:space="0" w:color="auto"/>
            </w:tcBorders>
            <w:shd w:val="clear" w:color="auto" w:fill="auto"/>
            <w:vAlign w:val="center"/>
            <w:hideMark/>
          </w:tcPr>
          <w:p w14:paraId="28334BE4" w14:textId="77777777" w:rsidR="000C03D9" w:rsidRPr="000C03D9" w:rsidRDefault="000C03D9" w:rsidP="000C03D9">
            <w:pPr>
              <w:spacing w:before="0"/>
              <w:jc w:val="center"/>
              <w:rPr>
                <w:rFonts w:ascii="Cambria" w:hAnsi="Cambria" w:cs="Arial CE"/>
                <w:sz w:val="20"/>
                <w:lang w:eastAsia="cs-CZ"/>
              </w:rPr>
            </w:pPr>
            <w:r w:rsidRPr="000C03D9">
              <w:rPr>
                <w:rFonts w:ascii="Cambria" w:hAnsi="Cambria" w:cs="Arial CE"/>
                <w:sz w:val="20"/>
                <w:lang w:eastAsia="cs-CZ"/>
              </w:rPr>
              <w:t>pol. tab.1                     ČSN 73 0818</w:t>
            </w:r>
          </w:p>
        </w:tc>
        <w:tc>
          <w:tcPr>
            <w:tcW w:w="940" w:type="dxa"/>
            <w:tcBorders>
              <w:top w:val="nil"/>
              <w:left w:val="nil"/>
              <w:bottom w:val="single" w:sz="4" w:space="0" w:color="auto"/>
              <w:right w:val="single" w:sz="4" w:space="0" w:color="auto"/>
            </w:tcBorders>
            <w:shd w:val="clear" w:color="auto" w:fill="auto"/>
            <w:vAlign w:val="center"/>
            <w:hideMark/>
          </w:tcPr>
          <w:p w14:paraId="52F32984" w14:textId="77777777" w:rsidR="000C03D9" w:rsidRPr="000C03D9" w:rsidRDefault="000C03D9" w:rsidP="000C03D9">
            <w:pPr>
              <w:spacing w:before="0"/>
              <w:jc w:val="center"/>
              <w:rPr>
                <w:rFonts w:ascii="Cambria" w:hAnsi="Cambria" w:cs="Arial CE"/>
                <w:sz w:val="20"/>
                <w:lang w:eastAsia="cs-CZ"/>
              </w:rPr>
            </w:pPr>
            <w:r w:rsidRPr="000C03D9">
              <w:rPr>
                <w:rFonts w:ascii="Cambria" w:hAnsi="Cambria" w:cs="Arial CE"/>
                <w:sz w:val="20"/>
                <w:lang w:eastAsia="cs-CZ"/>
              </w:rPr>
              <w:t xml:space="preserve">počet osob </w:t>
            </w:r>
          </w:p>
        </w:tc>
        <w:tc>
          <w:tcPr>
            <w:tcW w:w="900" w:type="dxa"/>
            <w:tcBorders>
              <w:top w:val="nil"/>
              <w:left w:val="nil"/>
              <w:bottom w:val="single" w:sz="4" w:space="0" w:color="auto"/>
              <w:right w:val="single" w:sz="4" w:space="0" w:color="auto"/>
            </w:tcBorders>
            <w:shd w:val="clear" w:color="auto" w:fill="auto"/>
            <w:vAlign w:val="center"/>
            <w:hideMark/>
          </w:tcPr>
          <w:p w14:paraId="558C95ED" w14:textId="77777777" w:rsidR="000C03D9" w:rsidRPr="000C03D9" w:rsidRDefault="000C03D9" w:rsidP="000C03D9">
            <w:pPr>
              <w:spacing w:before="0"/>
              <w:jc w:val="center"/>
              <w:rPr>
                <w:rFonts w:ascii="Cambria" w:hAnsi="Cambria" w:cs="Arial CE"/>
                <w:sz w:val="20"/>
                <w:lang w:eastAsia="cs-CZ"/>
              </w:rPr>
            </w:pPr>
            <w:r w:rsidRPr="000C03D9">
              <w:rPr>
                <w:rFonts w:ascii="Cambria" w:hAnsi="Cambria" w:cs="Arial CE"/>
                <w:sz w:val="20"/>
                <w:lang w:eastAsia="cs-CZ"/>
              </w:rPr>
              <w:t>koef.</w:t>
            </w:r>
          </w:p>
        </w:tc>
        <w:tc>
          <w:tcPr>
            <w:tcW w:w="880" w:type="dxa"/>
            <w:tcBorders>
              <w:top w:val="nil"/>
              <w:left w:val="nil"/>
              <w:bottom w:val="single" w:sz="4" w:space="0" w:color="auto"/>
              <w:right w:val="single" w:sz="4" w:space="0" w:color="auto"/>
            </w:tcBorders>
            <w:shd w:val="clear" w:color="auto" w:fill="auto"/>
            <w:vAlign w:val="center"/>
            <w:hideMark/>
          </w:tcPr>
          <w:p w14:paraId="0D60914C" w14:textId="77777777" w:rsidR="000C03D9" w:rsidRPr="000C03D9" w:rsidRDefault="000C03D9" w:rsidP="000C03D9">
            <w:pPr>
              <w:spacing w:before="0"/>
              <w:jc w:val="center"/>
              <w:rPr>
                <w:rFonts w:ascii="Cambria" w:hAnsi="Cambria" w:cs="Arial CE"/>
                <w:sz w:val="20"/>
                <w:lang w:eastAsia="cs-CZ"/>
              </w:rPr>
            </w:pPr>
            <w:r w:rsidRPr="000C03D9">
              <w:rPr>
                <w:rFonts w:ascii="Cambria" w:hAnsi="Cambria" w:cs="Arial CE"/>
                <w:sz w:val="20"/>
                <w:lang w:eastAsia="cs-CZ"/>
              </w:rPr>
              <w:t xml:space="preserve">počet     osob </w:t>
            </w:r>
          </w:p>
        </w:tc>
      </w:tr>
      <w:tr w:rsidR="000C03D9" w:rsidRPr="000C03D9" w14:paraId="28AF5476" w14:textId="77777777" w:rsidTr="000C03D9">
        <w:trPr>
          <w:trHeight w:val="220"/>
          <w:jc w:val="center"/>
        </w:trPr>
        <w:tc>
          <w:tcPr>
            <w:tcW w:w="3060" w:type="dxa"/>
            <w:tcBorders>
              <w:top w:val="nil"/>
              <w:left w:val="single" w:sz="4" w:space="0" w:color="auto"/>
              <w:bottom w:val="single" w:sz="4" w:space="0" w:color="auto"/>
              <w:right w:val="single" w:sz="4" w:space="0" w:color="auto"/>
            </w:tcBorders>
            <w:shd w:val="clear" w:color="auto" w:fill="auto"/>
            <w:noWrap/>
            <w:vAlign w:val="center"/>
            <w:hideMark/>
          </w:tcPr>
          <w:p w14:paraId="02C2BE87" w14:textId="77777777" w:rsidR="000C03D9" w:rsidRPr="000C03D9" w:rsidRDefault="000C03D9" w:rsidP="000C03D9">
            <w:pPr>
              <w:spacing w:before="0"/>
              <w:rPr>
                <w:rFonts w:ascii="Cambria" w:hAnsi="Cambria" w:cs="Arial CE"/>
                <w:sz w:val="20"/>
                <w:lang w:eastAsia="cs-CZ"/>
              </w:rPr>
            </w:pPr>
            <w:r w:rsidRPr="000C03D9">
              <w:rPr>
                <w:rFonts w:ascii="Cambria" w:hAnsi="Cambria" w:cs="Arial CE"/>
                <w:sz w:val="20"/>
                <w:lang w:eastAsia="cs-CZ"/>
              </w:rPr>
              <w:t xml:space="preserve">S05 - technická místnost </w:t>
            </w:r>
          </w:p>
        </w:tc>
        <w:tc>
          <w:tcPr>
            <w:tcW w:w="1720" w:type="dxa"/>
            <w:tcBorders>
              <w:top w:val="nil"/>
              <w:left w:val="nil"/>
              <w:bottom w:val="single" w:sz="4" w:space="0" w:color="auto"/>
              <w:right w:val="single" w:sz="4" w:space="0" w:color="auto"/>
            </w:tcBorders>
            <w:shd w:val="clear" w:color="auto" w:fill="auto"/>
            <w:noWrap/>
            <w:vAlign w:val="center"/>
            <w:hideMark/>
          </w:tcPr>
          <w:p w14:paraId="0413F7F8" w14:textId="77777777" w:rsidR="000C03D9" w:rsidRPr="000C03D9" w:rsidRDefault="000C03D9" w:rsidP="000C03D9">
            <w:pPr>
              <w:spacing w:before="0"/>
              <w:jc w:val="center"/>
              <w:rPr>
                <w:rFonts w:ascii="Cambria" w:hAnsi="Cambria" w:cs="Arial CE"/>
                <w:sz w:val="20"/>
                <w:lang w:eastAsia="cs-CZ"/>
              </w:rPr>
            </w:pPr>
            <w:r w:rsidRPr="000C03D9">
              <w:rPr>
                <w:rFonts w:ascii="Cambria" w:hAnsi="Cambria" w:cs="Arial CE"/>
                <w:sz w:val="20"/>
                <w:lang w:eastAsia="cs-CZ"/>
              </w:rPr>
              <w:t>11.5</w:t>
            </w:r>
          </w:p>
        </w:tc>
        <w:tc>
          <w:tcPr>
            <w:tcW w:w="940" w:type="dxa"/>
            <w:tcBorders>
              <w:top w:val="nil"/>
              <w:left w:val="nil"/>
              <w:bottom w:val="single" w:sz="4" w:space="0" w:color="auto"/>
              <w:right w:val="single" w:sz="4" w:space="0" w:color="auto"/>
            </w:tcBorders>
            <w:shd w:val="clear" w:color="auto" w:fill="auto"/>
            <w:noWrap/>
            <w:vAlign w:val="center"/>
            <w:hideMark/>
          </w:tcPr>
          <w:p w14:paraId="0D1C9E0C" w14:textId="77777777" w:rsidR="000C03D9" w:rsidRPr="000C03D9" w:rsidRDefault="000C03D9" w:rsidP="000C03D9">
            <w:pPr>
              <w:spacing w:before="0"/>
              <w:jc w:val="center"/>
              <w:rPr>
                <w:rFonts w:ascii="Cambria" w:hAnsi="Cambria" w:cs="Arial CE"/>
                <w:sz w:val="20"/>
                <w:lang w:eastAsia="cs-CZ"/>
              </w:rPr>
            </w:pPr>
            <w:r w:rsidRPr="000C03D9">
              <w:rPr>
                <w:rFonts w:ascii="Cambria" w:hAnsi="Cambria" w:cs="Arial CE"/>
                <w:sz w:val="20"/>
                <w:lang w:eastAsia="cs-CZ"/>
              </w:rPr>
              <w:t>/</w:t>
            </w:r>
          </w:p>
        </w:tc>
        <w:tc>
          <w:tcPr>
            <w:tcW w:w="900" w:type="dxa"/>
            <w:tcBorders>
              <w:top w:val="nil"/>
              <w:left w:val="nil"/>
              <w:bottom w:val="single" w:sz="4" w:space="0" w:color="auto"/>
              <w:right w:val="single" w:sz="4" w:space="0" w:color="auto"/>
            </w:tcBorders>
            <w:shd w:val="clear" w:color="auto" w:fill="auto"/>
            <w:noWrap/>
            <w:vAlign w:val="center"/>
            <w:hideMark/>
          </w:tcPr>
          <w:p w14:paraId="1DE7D844" w14:textId="77777777" w:rsidR="000C03D9" w:rsidRPr="000C03D9" w:rsidRDefault="000C03D9" w:rsidP="000C03D9">
            <w:pPr>
              <w:spacing w:before="0"/>
              <w:jc w:val="center"/>
              <w:rPr>
                <w:rFonts w:ascii="Cambria" w:hAnsi="Cambria" w:cs="Arial CE"/>
                <w:sz w:val="20"/>
                <w:lang w:eastAsia="cs-CZ"/>
              </w:rPr>
            </w:pPr>
            <w:r w:rsidRPr="000C03D9">
              <w:rPr>
                <w:rFonts w:ascii="Cambria" w:hAnsi="Cambria" w:cs="Arial CE"/>
                <w:sz w:val="20"/>
                <w:lang w:eastAsia="cs-CZ"/>
              </w:rPr>
              <w:t>/</w:t>
            </w:r>
          </w:p>
        </w:tc>
        <w:tc>
          <w:tcPr>
            <w:tcW w:w="880" w:type="dxa"/>
            <w:tcBorders>
              <w:top w:val="nil"/>
              <w:left w:val="nil"/>
              <w:bottom w:val="single" w:sz="4" w:space="0" w:color="auto"/>
              <w:right w:val="single" w:sz="4" w:space="0" w:color="auto"/>
            </w:tcBorders>
            <w:shd w:val="clear" w:color="auto" w:fill="auto"/>
            <w:noWrap/>
            <w:vAlign w:val="center"/>
            <w:hideMark/>
          </w:tcPr>
          <w:p w14:paraId="62606FD6" w14:textId="77777777" w:rsidR="000C03D9" w:rsidRPr="000C03D9" w:rsidRDefault="000C03D9" w:rsidP="000C03D9">
            <w:pPr>
              <w:spacing w:before="0"/>
              <w:jc w:val="center"/>
              <w:rPr>
                <w:rFonts w:ascii="Cambria" w:hAnsi="Cambria" w:cs="Arial CE"/>
                <w:sz w:val="20"/>
                <w:lang w:eastAsia="cs-CZ"/>
              </w:rPr>
            </w:pPr>
            <w:r w:rsidRPr="000C03D9">
              <w:rPr>
                <w:rFonts w:ascii="Cambria" w:hAnsi="Cambria" w:cs="Arial CE"/>
                <w:sz w:val="20"/>
                <w:lang w:eastAsia="cs-CZ"/>
              </w:rPr>
              <w:t>3</w:t>
            </w:r>
          </w:p>
        </w:tc>
      </w:tr>
      <w:tr w:rsidR="000C03D9" w:rsidRPr="000C03D9" w14:paraId="2ADD620D" w14:textId="77777777" w:rsidTr="000C03D9">
        <w:trPr>
          <w:trHeight w:val="220"/>
          <w:jc w:val="center"/>
        </w:trPr>
        <w:tc>
          <w:tcPr>
            <w:tcW w:w="3060" w:type="dxa"/>
            <w:tcBorders>
              <w:top w:val="nil"/>
              <w:left w:val="single" w:sz="4" w:space="0" w:color="auto"/>
              <w:bottom w:val="single" w:sz="4" w:space="0" w:color="auto"/>
              <w:right w:val="single" w:sz="4" w:space="0" w:color="auto"/>
            </w:tcBorders>
            <w:shd w:val="clear" w:color="auto" w:fill="auto"/>
            <w:noWrap/>
            <w:vAlign w:val="center"/>
            <w:hideMark/>
          </w:tcPr>
          <w:p w14:paraId="69480609" w14:textId="77777777" w:rsidR="000C03D9" w:rsidRPr="000C03D9" w:rsidRDefault="000C03D9" w:rsidP="000C03D9">
            <w:pPr>
              <w:spacing w:before="0"/>
              <w:rPr>
                <w:rFonts w:ascii="Cambria" w:hAnsi="Cambria" w:cs="Arial CE"/>
                <w:sz w:val="20"/>
                <w:lang w:eastAsia="cs-CZ"/>
              </w:rPr>
            </w:pPr>
            <w:r w:rsidRPr="000C03D9">
              <w:rPr>
                <w:rFonts w:ascii="Cambria" w:hAnsi="Cambria" w:cs="Arial CE"/>
                <w:sz w:val="20"/>
                <w:lang w:eastAsia="cs-CZ"/>
              </w:rPr>
              <w:t>S06 - sklad</w:t>
            </w:r>
          </w:p>
        </w:tc>
        <w:tc>
          <w:tcPr>
            <w:tcW w:w="1720" w:type="dxa"/>
            <w:tcBorders>
              <w:top w:val="nil"/>
              <w:left w:val="nil"/>
              <w:bottom w:val="nil"/>
              <w:right w:val="single" w:sz="4" w:space="0" w:color="auto"/>
            </w:tcBorders>
            <w:shd w:val="clear" w:color="auto" w:fill="auto"/>
            <w:noWrap/>
            <w:vAlign w:val="center"/>
            <w:hideMark/>
          </w:tcPr>
          <w:p w14:paraId="0B1C78F0" w14:textId="77777777" w:rsidR="000C03D9" w:rsidRPr="000C03D9" w:rsidRDefault="000C03D9" w:rsidP="000C03D9">
            <w:pPr>
              <w:spacing w:before="0"/>
              <w:jc w:val="center"/>
              <w:rPr>
                <w:rFonts w:ascii="Cambria" w:hAnsi="Cambria" w:cs="Arial CE"/>
                <w:sz w:val="20"/>
                <w:lang w:eastAsia="cs-CZ"/>
              </w:rPr>
            </w:pPr>
            <w:r w:rsidRPr="000C03D9">
              <w:rPr>
                <w:rFonts w:ascii="Cambria" w:hAnsi="Cambria" w:cs="Arial CE"/>
                <w:sz w:val="20"/>
                <w:lang w:eastAsia="cs-CZ"/>
              </w:rPr>
              <w:t>12.1</w:t>
            </w:r>
          </w:p>
        </w:tc>
        <w:tc>
          <w:tcPr>
            <w:tcW w:w="940" w:type="dxa"/>
            <w:tcBorders>
              <w:top w:val="nil"/>
              <w:left w:val="nil"/>
              <w:bottom w:val="single" w:sz="4" w:space="0" w:color="auto"/>
              <w:right w:val="single" w:sz="4" w:space="0" w:color="auto"/>
            </w:tcBorders>
            <w:shd w:val="clear" w:color="auto" w:fill="auto"/>
            <w:noWrap/>
            <w:vAlign w:val="center"/>
            <w:hideMark/>
          </w:tcPr>
          <w:p w14:paraId="5E5857B7" w14:textId="77777777" w:rsidR="000C03D9" w:rsidRPr="000C03D9" w:rsidRDefault="000C03D9" w:rsidP="000C03D9">
            <w:pPr>
              <w:spacing w:before="0"/>
              <w:jc w:val="center"/>
              <w:rPr>
                <w:rFonts w:ascii="Cambria" w:hAnsi="Cambria" w:cs="Arial CE"/>
                <w:sz w:val="20"/>
                <w:lang w:eastAsia="cs-CZ"/>
              </w:rPr>
            </w:pPr>
            <w:r w:rsidRPr="000C03D9">
              <w:rPr>
                <w:rFonts w:ascii="Cambria" w:hAnsi="Cambria" w:cs="Arial CE"/>
                <w:sz w:val="20"/>
                <w:lang w:eastAsia="cs-CZ"/>
              </w:rPr>
              <w:t>/</w:t>
            </w:r>
          </w:p>
        </w:tc>
        <w:tc>
          <w:tcPr>
            <w:tcW w:w="900" w:type="dxa"/>
            <w:tcBorders>
              <w:top w:val="nil"/>
              <w:left w:val="nil"/>
              <w:bottom w:val="nil"/>
              <w:right w:val="single" w:sz="4" w:space="0" w:color="auto"/>
            </w:tcBorders>
            <w:shd w:val="clear" w:color="auto" w:fill="auto"/>
            <w:noWrap/>
            <w:vAlign w:val="center"/>
            <w:hideMark/>
          </w:tcPr>
          <w:p w14:paraId="7E2A0116" w14:textId="77777777" w:rsidR="000C03D9" w:rsidRPr="000C03D9" w:rsidRDefault="000C03D9" w:rsidP="000C03D9">
            <w:pPr>
              <w:spacing w:before="0"/>
              <w:jc w:val="center"/>
              <w:rPr>
                <w:rFonts w:ascii="Cambria" w:hAnsi="Cambria" w:cs="Arial CE"/>
                <w:sz w:val="20"/>
                <w:lang w:eastAsia="cs-CZ"/>
              </w:rPr>
            </w:pPr>
            <w:r w:rsidRPr="000C03D9">
              <w:rPr>
                <w:rFonts w:ascii="Cambria" w:hAnsi="Cambria" w:cs="Arial CE"/>
                <w:sz w:val="20"/>
                <w:lang w:eastAsia="cs-CZ"/>
              </w:rPr>
              <w:t>/</w:t>
            </w:r>
          </w:p>
        </w:tc>
        <w:tc>
          <w:tcPr>
            <w:tcW w:w="880" w:type="dxa"/>
            <w:tcBorders>
              <w:top w:val="nil"/>
              <w:left w:val="nil"/>
              <w:bottom w:val="nil"/>
              <w:right w:val="single" w:sz="4" w:space="0" w:color="auto"/>
            </w:tcBorders>
            <w:shd w:val="clear" w:color="auto" w:fill="auto"/>
            <w:noWrap/>
            <w:vAlign w:val="center"/>
            <w:hideMark/>
          </w:tcPr>
          <w:p w14:paraId="2C78A1A1" w14:textId="77777777" w:rsidR="000C03D9" w:rsidRPr="000C03D9" w:rsidRDefault="000C03D9" w:rsidP="000C03D9">
            <w:pPr>
              <w:spacing w:before="0"/>
              <w:jc w:val="center"/>
              <w:rPr>
                <w:rFonts w:ascii="Cambria" w:hAnsi="Cambria" w:cs="Arial CE"/>
                <w:sz w:val="20"/>
                <w:lang w:eastAsia="cs-CZ"/>
              </w:rPr>
            </w:pPr>
            <w:r w:rsidRPr="000C03D9">
              <w:rPr>
                <w:rFonts w:ascii="Cambria" w:hAnsi="Cambria" w:cs="Arial CE"/>
                <w:sz w:val="20"/>
                <w:lang w:eastAsia="cs-CZ"/>
              </w:rPr>
              <w:t>3</w:t>
            </w:r>
          </w:p>
        </w:tc>
      </w:tr>
      <w:tr w:rsidR="000C03D9" w:rsidRPr="000C03D9" w14:paraId="534D36A7" w14:textId="77777777" w:rsidTr="000C03D9">
        <w:trPr>
          <w:trHeight w:val="260"/>
          <w:jc w:val="center"/>
        </w:trPr>
        <w:tc>
          <w:tcPr>
            <w:tcW w:w="6620" w:type="dxa"/>
            <w:gridSpan w:val="4"/>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A0747EB" w14:textId="77777777" w:rsidR="000C03D9" w:rsidRPr="000C03D9" w:rsidRDefault="000C03D9" w:rsidP="000C03D9">
            <w:pPr>
              <w:spacing w:before="0"/>
              <w:rPr>
                <w:rFonts w:ascii="Cambria" w:hAnsi="Cambria" w:cs="Arial CE"/>
                <w:b/>
                <w:bCs/>
                <w:sz w:val="20"/>
                <w:lang w:eastAsia="cs-CZ"/>
              </w:rPr>
            </w:pPr>
            <w:r w:rsidRPr="000C03D9">
              <w:rPr>
                <w:rFonts w:ascii="Cambria" w:hAnsi="Cambria" w:cs="Arial CE"/>
                <w:b/>
                <w:bCs/>
                <w:sz w:val="20"/>
                <w:lang w:eastAsia="cs-CZ"/>
              </w:rPr>
              <w:t>CELKEM</w:t>
            </w:r>
          </w:p>
        </w:tc>
        <w:tc>
          <w:tcPr>
            <w:tcW w:w="880" w:type="dxa"/>
            <w:tcBorders>
              <w:top w:val="single" w:sz="4" w:space="0" w:color="000000"/>
              <w:left w:val="nil"/>
              <w:bottom w:val="single" w:sz="4" w:space="0" w:color="000000"/>
              <w:right w:val="single" w:sz="4" w:space="0" w:color="000000"/>
            </w:tcBorders>
            <w:shd w:val="clear" w:color="auto" w:fill="auto"/>
            <w:noWrap/>
            <w:vAlign w:val="center"/>
            <w:hideMark/>
          </w:tcPr>
          <w:p w14:paraId="545EC8E1" w14:textId="77777777" w:rsidR="000C03D9" w:rsidRPr="000C03D9" w:rsidRDefault="000C03D9" w:rsidP="000C03D9">
            <w:pPr>
              <w:spacing w:before="0"/>
              <w:jc w:val="center"/>
              <w:rPr>
                <w:rFonts w:ascii="Cambria" w:hAnsi="Cambria" w:cs="Arial CE"/>
                <w:b/>
                <w:bCs/>
                <w:sz w:val="20"/>
                <w:lang w:eastAsia="cs-CZ"/>
              </w:rPr>
            </w:pPr>
            <w:r w:rsidRPr="000C03D9">
              <w:rPr>
                <w:rFonts w:ascii="Cambria" w:hAnsi="Cambria" w:cs="Arial CE"/>
                <w:b/>
                <w:bCs/>
                <w:sz w:val="20"/>
                <w:lang w:eastAsia="cs-CZ"/>
              </w:rPr>
              <w:t>6</w:t>
            </w:r>
          </w:p>
        </w:tc>
      </w:tr>
    </w:tbl>
    <w:p w14:paraId="5368BDB9" w14:textId="5436997B" w:rsidR="00BB63CF" w:rsidRDefault="00BB63CF" w:rsidP="005C13E1">
      <w:pPr>
        <w:spacing w:line="240" w:lineRule="atLeast"/>
        <w:rPr>
          <w:rFonts w:cs="Tahoma"/>
          <w:sz w:val="10"/>
          <w:szCs w:val="10"/>
        </w:rPr>
      </w:pPr>
    </w:p>
    <w:tbl>
      <w:tblPr>
        <w:tblW w:w="7500" w:type="dxa"/>
        <w:jc w:val="center"/>
        <w:tblCellMar>
          <w:left w:w="70" w:type="dxa"/>
          <w:right w:w="70" w:type="dxa"/>
        </w:tblCellMar>
        <w:tblLook w:val="04A0" w:firstRow="1" w:lastRow="0" w:firstColumn="1" w:lastColumn="0" w:noHBand="0" w:noVBand="1"/>
      </w:tblPr>
      <w:tblGrid>
        <w:gridCol w:w="3060"/>
        <w:gridCol w:w="1720"/>
        <w:gridCol w:w="940"/>
        <w:gridCol w:w="900"/>
        <w:gridCol w:w="880"/>
      </w:tblGrid>
      <w:tr w:rsidR="00D0634C" w:rsidRPr="00D0634C" w14:paraId="146385E8" w14:textId="77777777" w:rsidTr="00D0634C">
        <w:trPr>
          <w:trHeight w:val="270"/>
          <w:jc w:val="center"/>
        </w:trPr>
        <w:tc>
          <w:tcPr>
            <w:tcW w:w="7500" w:type="dxa"/>
            <w:gridSpan w:val="5"/>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283C685" w14:textId="77777777" w:rsidR="00D0634C" w:rsidRPr="00D0634C" w:rsidRDefault="00D0634C" w:rsidP="00D0634C">
            <w:pPr>
              <w:spacing w:before="0"/>
              <w:jc w:val="center"/>
              <w:rPr>
                <w:rFonts w:ascii="Cambria" w:hAnsi="Cambria" w:cs="Arial CE"/>
                <w:b/>
                <w:bCs/>
                <w:sz w:val="20"/>
                <w:lang w:eastAsia="cs-CZ"/>
              </w:rPr>
            </w:pPr>
            <w:r w:rsidRPr="00D0634C">
              <w:rPr>
                <w:rFonts w:ascii="Cambria" w:hAnsi="Cambria" w:cs="Arial CE"/>
                <w:b/>
                <w:bCs/>
                <w:sz w:val="20"/>
                <w:lang w:eastAsia="cs-CZ"/>
              </w:rPr>
              <w:t>NOVÝ POČET OSOB V POSUZOVANÝCH PROSTORÁCH</w:t>
            </w:r>
          </w:p>
        </w:tc>
      </w:tr>
      <w:tr w:rsidR="00D0634C" w:rsidRPr="00D0634C" w14:paraId="030734F8" w14:textId="77777777" w:rsidTr="00D0634C">
        <w:trPr>
          <w:trHeight w:val="480"/>
          <w:jc w:val="center"/>
        </w:trPr>
        <w:tc>
          <w:tcPr>
            <w:tcW w:w="3060" w:type="dxa"/>
            <w:tcBorders>
              <w:top w:val="nil"/>
              <w:left w:val="single" w:sz="4" w:space="0" w:color="auto"/>
              <w:bottom w:val="single" w:sz="4" w:space="0" w:color="auto"/>
              <w:right w:val="single" w:sz="4" w:space="0" w:color="auto"/>
            </w:tcBorders>
            <w:shd w:val="clear" w:color="auto" w:fill="auto"/>
            <w:vAlign w:val="center"/>
            <w:hideMark/>
          </w:tcPr>
          <w:p w14:paraId="4914C17E" w14:textId="77777777" w:rsidR="00D0634C" w:rsidRPr="00D0634C" w:rsidRDefault="00D0634C" w:rsidP="00D0634C">
            <w:pPr>
              <w:spacing w:before="0"/>
              <w:jc w:val="center"/>
              <w:rPr>
                <w:rFonts w:ascii="Cambria" w:hAnsi="Cambria" w:cs="Arial CE"/>
                <w:sz w:val="20"/>
                <w:lang w:eastAsia="cs-CZ"/>
              </w:rPr>
            </w:pPr>
            <w:r w:rsidRPr="00D0634C">
              <w:rPr>
                <w:rFonts w:ascii="Cambria" w:hAnsi="Cambria" w:cs="Arial CE"/>
                <w:sz w:val="20"/>
                <w:lang w:eastAsia="cs-CZ"/>
              </w:rPr>
              <w:t>Označení a název místnosti</w:t>
            </w:r>
          </w:p>
        </w:tc>
        <w:tc>
          <w:tcPr>
            <w:tcW w:w="1720" w:type="dxa"/>
            <w:tcBorders>
              <w:top w:val="nil"/>
              <w:left w:val="nil"/>
              <w:bottom w:val="single" w:sz="4" w:space="0" w:color="auto"/>
              <w:right w:val="single" w:sz="4" w:space="0" w:color="auto"/>
            </w:tcBorders>
            <w:shd w:val="clear" w:color="auto" w:fill="auto"/>
            <w:vAlign w:val="center"/>
            <w:hideMark/>
          </w:tcPr>
          <w:p w14:paraId="3C4FCFB2" w14:textId="77777777" w:rsidR="00D0634C" w:rsidRPr="00D0634C" w:rsidRDefault="00D0634C" w:rsidP="00D0634C">
            <w:pPr>
              <w:spacing w:before="0"/>
              <w:jc w:val="center"/>
              <w:rPr>
                <w:rFonts w:ascii="Cambria" w:hAnsi="Cambria" w:cs="Arial CE"/>
                <w:sz w:val="20"/>
                <w:lang w:eastAsia="cs-CZ"/>
              </w:rPr>
            </w:pPr>
            <w:r w:rsidRPr="00D0634C">
              <w:rPr>
                <w:rFonts w:ascii="Cambria" w:hAnsi="Cambria" w:cs="Arial CE"/>
                <w:sz w:val="20"/>
                <w:lang w:eastAsia="cs-CZ"/>
              </w:rPr>
              <w:t>pol. tab.1                      ČSN 73 0818</w:t>
            </w:r>
          </w:p>
        </w:tc>
        <w:tc>
          <w:tcPr>
            <w:tcW w:w="940" w:type="dxa"/>
            <w:tcBorders>
              <w:top w:val="nil"/>
              <w:left w:val="nil"/>
              <w:bottom w:val="single" w:sz="4" w:space="0" w:color="auto"/>
              <w:right w:val="single" w:sz="4" w:space="0" w:color="auto"/>
            </w:tcBorders>
            <w:shd w:val="clear" w:color="auto" w:fill="auto"/>
            <w:vAlign w:val="center"/>
            <w:hideMark/>
          </w:tcPr>
          <w:p w14:paraId="5CDFC018" w14:textId="77777777" w:rsidR="00D0634C" w:rsidRPr="00D0634C" w:rsidRDefault="00D0634C" w:rsidP="00D0634C">
            <w:pPr>
              <w:spacing w:before="0"/>
              <w:jc w:val="center"/>
              <w:rPr>
                <w:rFonts w:ascii="Cambria" w:hAnsi="Cambria" w:cs="Arial CE"/>
                <w:sz w:val="20"/>
                <w:lang w:eastAsia="cs-CZ"/>
              </w:rPr>
            </w:pPr>
            <w:r w:rsidRPr="00D0634C">
              <w:rPr>
                <w:rFonts w:ascii="Cambria" w:hAnsi="Cambria" w:cs="Arial CE"/>
                <w:sz w:val="20"/>
                <w:lang w:eastAsia="cs-CZ"/>
              </w:rPr>
              <w:t xml:space="preserve">počet skříněk </w:t>
            </w:r>
          </w:p>
        </w:tc>
        <w:tc>
          <w:tcPr>
            <w:tcW w:w="900" w:type="dxa"/>
            <w:tcBorders>
              <w:top w:val="nil"/>
              <w:left w:val="nil"/>
              <w:bottom w:val="single" w:sz="4" w:space="0" w:color="auto"/>
              <w:right w:val="single" w:sz="4" w:space="0" w:color="auto"/>
            </w:tcBorders>
            <w:shd w:val="clear" w:color="auto" w:fill="auto"/>
            <w:vAlign w:val="center"/>
            <w:hideMark/>
          </w:tcPr>
          <w:p w14:paraId="0ED95028" w14:textId="77777777" w:rsidR="00D0634C" w:rsidRPr="00D0634C" w:rsidRDefault="00D0634C" w:rsidP="00D0634C">
            <w:pPr>
              <w:spacing w:before="0"/>
              <w:jc w:val="center"/>
              <w:rPr>
                <w:rFonts w:ascii="Cambria" w:hAnsi="Cambria" w:cs="Arial CE"/>
                <w:sz w:val="20"/>
                <w:lang w:eastAsia="cs-CZ"/>
              </w:rPr>
            </w:pPr>
            <w:r w:rsidRPr="00D0634C">
              <w:rPr>
                <w:rFonts w:ascii="Cambria" w:hAnsi="Cambria" w:cs="Arial CE"/>
                <w:sz w:val="20"/>
                <w:lang w:eastAsia="cs-CZ"/>
              </w:rPr>
              <w:t>koef.</w:t>
            </w:r>
          </w:p>
        </w:tc>
        <w:tc>
          <w:tcPr>
            <w:tcW w:w="880" w:type="dxa"/>
            <w:tcBorders>
              <w:top w:val="nil"/>
              <w:left w:val="nil"/>
              <w:bottom w:val="single" w:sz="4" w:space="0" w:color="auto"/>
              <w:right w:val="single" w:sz="4" w:space="0" w:color="auto"/>
            </w:tcBorders>
            <w:shd w:val="clear" w:color="auto" w:fill="auto"/>
            <w:vAlign w:val="center"/>
            <w:hideMark/>
          </w:tcPr>
          <w:p w14:paraId="41E4D68A" w14:textId="77777777" w:rsidR="00D0634C" w:rsidRPr="00D0634C" w:rsidRDefault="00D0634C" w:rsidP="00D0634C">
            <w:pPr>
              <w:spacing w:before="0"/>
              <w:jc w:val="center"/>
              <w:rPr>
                <w:rFonts w:ascii="Cambria" w:hAnsi="Cambria" w:cs="Arial CE"/>
                <w:sz w:val="20"/>
                <w:lang w:eastAsia="cs-CZ"/>
              </w:rPr>
            </w:pPr>
            <w:r w:rsidRPr="00D0634C">
              <w:rPr>
                <w:rFonts w:ascii="Cambria" w:hAnsi="Cambria" w:cs="Arial CE"/>
                <w:sz w:val="20"/>
                <w:lang w:eastAsia="cs-CZ"/>
              </w:rPr>
              <w:t xml:space="preserve">počet     osob </w:t>
            </w:r>
          </w:p>
        </w:tc>
      </w:tr>
      <w:tr w:rsidR="00D0634C" w:rsidRPr="00D0634C" w14:paraId="77E0D89E" w14:textId="77777777" w:rsidTr="00D0634C">
        <w:trPr>
          <w:trHeight w:val="220"/>
          <w:jc w:val="center"/>
        </w:trPr>
        <w:tc>
          <w:tcPr>
            <w:tcW w:w="3060" w:type="dxa"/>
            <w:tcBorders>
              <w:top w:val="nil"/>
              <w:left w:val="single" w:sz="4" w:space="0" w:color="auto"/>
              <w:bottom w:val="single" w:sz="4" w:space="0" w:color="auto"/>
              <w:right w:val="single" w:sz="4" w:space="0" w:color="auto"/>
            </w:tcBorders>
            <w:shd w:val="clear" w:color="auto" w:fill="auto"/>
            <w:noWrap/>
            <w:vAlign w:val="center"/>
            <w:hideMark/>
          </w:tcPr>
          <w:p w14:paraId="4687B07C" w14:textId="77777777" w:rsidR="00D0634C" w:rsidRPr="00D0634C" w:rsidRDefault="00D0634C" w:rsidP="00D0634C">
            <w:pPr>
              <w:spacing w:before="0"/>
              <w:rPr>
                <w:rFonts w:ascii="Cambria" w:hAnsi="Cambria" w:cs="Arial CE"/>
                <w:sz w:val="20"/>
                <w:lang w:eastAsia="cs-CZ"/>
              </w:rPr>
            </w:pPr>
            <w:r w:rsidRPr="00D0634C">
              <w:rPr>
                <w:rFonts w:ascii="Cambria" w:hAnsi="Cambria" w:cs="Arial CE"/>
                <w:sz w:val="20"/>
                <w:lang w:eastAsia="cs-CZ"/>
              </w:rPr>
              <w:t>S06 - šatna děti</w:t>
            </w:r>
          </w:p>
        </w:tc>
        <w:tc>
          <w:tcPr>
            <w:tcW w:w="1720" w:type="dxa"/>
            <w:tcBorders>
              <w:top w:val="nil"/>
              <w:left w:val="nil"/>
              <w:bottom w:val="single" w:sz="4" w:space="0" w:color="auto"/>
              <w:right w:val="single" w:sz="4" w:space="0" w:color="auto"/>
            </w:tcBorders>
            <w:shd w:val="clear" w:color="auto" w:fill="auto"/>
            <w:noWrap/>
            <w:vAlign w:val="center"/>
            <w:hideMark/>
          </w:tcPr>
          <w:p w14:paraId="5E8A6D33" w14:textId="77777777" w:rsidR="00D0634C" w:rsidRPr="00D0634C" w:rsidRDefault="00D0634C" w:rsidP="00D0634C">
            <w:pPr>
              <w:spacing w:before="0"/>
              <w:jc w:val="center"/>
              <w:rPr>
                <w:rFonts w:ascii="Cambria" w:hAnsi="Cambria" w:cs="Arial CE"/>
                <w:sz w:val="20"/>
                <w:lang w:eastAsia="cs-CZ"/>
              </w:rPr>
            </w:pPr>
            <w:r w:rsidRPr="00D0634C">
              <w:rPr>
                <w:rFonts w:ascii="Cambria" w:hAnsi="Cambria" w:cs="Arial CE"/>
                <w:sz w:val="20"/>
                <w:lang w:eastAsia="cs-CZ"/>
              </w:rPr>
              <w:t>16.1</w:t>
            </w:r>
          </w:p>
        </w:tc>
        <w:tc>
          <w:tcPr>
            <w:tcW w:w="940" w:type="dxa"/>
            <w:tcBorders>
              <w:top w:val="nil"/>
              <w:left w:val="nil"/>
              <w:bottom w:val="single" w:sz="4" w:space="0" w:color="auto"/>
              <w:right w:val="single" w:sz="4" w:space="0" w:color="auto"/>
            </w:tcBorders>
            <w:shd w:val="clear" w:color="auto" w:fill="auto"/>
            <w:noWrap/>
            <w:vAlign w:val="center"/>
            <w:hideMark/>
          </w:tcPr>
          <w:p w14:paraId="7F8C1A6F" w14:textId="77777777" w:rsidR="00D0634C" w:rsidRPr="00D0634C" w:rsidRDefault="00D0634C" w:rsidP="00D0634C">
            <w:pPr>
              <w:spacing w:before="0"/>
              <w:jc w:val="center"/>
              <w:rPr>
                <w:rFonts w:ascii="Cambria" w:hAnsi="Cambria" w:cs="Arial CE"/>
                <w:sz w:val="20"/>
                <w:lang w:eastAsia="cs-CZ"/>
              </w:rPr>
            </w:pPr>
            <w:r w:rsidRPr="00D0634C">
              <w:rPr>
                <w:rFonts w:ascii="Cambria" w:hAnsi="Cambria" w:cs="Arial CE"/>
                <w:sz w:val="20"/>
                <w:lang w:eastAsia="cs-CZ"/>
              </w:rPr>
              <w:t>28</w:t>
            </w:r>
          </w:p>
        </w:tc>
        <w:tc>
          <w:tcPr>
            <w:tcW w:w="900" w:type="dxa"/>
            <w:tcBorders>
              <w:top w:val="nil"/>
              <w:left w:val="nil"/>
              <w:bottom w:val="single" w:sz="4" w:space="0" w:color="auto"/>
              <w:right w:val="single" w:sz="4" w:space="0" w:color="auto"/>
            </w:tcBorders>
            <w:shd w:val="clear" w:color="auto" w:fill="auto"/>
            <w:noWrap/>
            <w:vAlign w:val="center"/>
            <w:hideMark/>
          </w:tcPr>
          <w:p w14:paraId="3CDF1D85" w14:textId="77777777" w:rsidR="00D0634C" w:rsidRPr="00D0634C" w:rsidRDefault="00D0634C" w:rsidP="00D0634C">
            <w:pPr>
              <w:spacing w:before="0"/>
              <w:jc w:val="center"/>
              <w:rPr>
                <w:rFonts w:ascii="Cambria" w:hAnsi="Cambria" w:cs="Arial CE"/>
                <w:sz w:val="20"/>
                <w:lang w:eastAsia="cs-CZ"/>
              </w:rPr>
            </w:pPr>
            <w:r w:rsidRPr="00D0634C">
              <w:rPr>
                <w:rFonts w:ascii="Cambria" w:hAnsi="Cambria" w:cs="Arial CE"/>
                <w:sz w:val="20"/>
                <w:lang w:eastAsia="cs-CZ"/>
              </w:rPr>
              <w:t>1,35</w:t>
            </w:r>
          </w:p>
        </w:tc>
        <w:tc>
          <w:tcPr>
            <w:tcW w:w="880" w:type="dxa"/>
            <w:tcBorders>
              <w:top w:val="nil"/>
              <w:left w:val="nil"/>
              <w:bottom w:val="single" w:sz="4" w:space="0" w:color="auto"/>
              <w:right w:val="single" w:sz="4" w:space="0" w:color="auto"/>
            </w:tcBorders>
            <w:shd w:val="clear" w:color="auto" w:fill="auto"/>
            <w:noWrap/>
            <w:vAlign w:val="center"/>
            <w:hideMark/>
          </w:tcPr>
          <w:p w14:paraId="567C4145" w14:textId="77777777" w:rsidR="00D0634C" w:rsidRPr="00D0634C" w:rsidRDefault="00D0634C" w:rsidP="00D0634C">
            <w:pPr>
              <w:spacing w:before="0"/>
              <w:jc w:val="center"/>
              <w:rPr>
                <w:rFonts w:ascii="Cambria" w:hAnsi="Cambria" w:cs="Arial CE"/>
                <w:sz w:val="20"/>
                <w:lang w:eastAsia="cs-CZ"/>
              </w:rPr>
            </w:pPr>
            <w:r w:rsidRPr="00D0634C">
              <w:rPr>
                <w:rFonts w:ascii="Cambria" w:hAnsi="Cambria" w:cs="Arial CE"/>
                <w:sz w:val="20"/>
                <w:lang w:eastAsia="cs-CZ"/>
              </w:rPr>
              <w:t>38</w:t>
            </w:r>
          </w:p>
        </w:tc>
      </w:tr>
      <w:tr w:rsidR="00D0634C" w:rsidRPr="00D0634C" w14:paraId="28D3D15C" w14:textId="77777777" w:rsidTr="00D0634C">
        <w:trPr>
          <w:trHeight w:val="220"/>
          <w:jc w:val="center"/>
        </w:trPr>
        <w:tc>
          <w:tcPr>
            <w:tcW w:w="3060" w:type="dxa"/>
            <w:tcBorders>
              <w:top w:val="nil"/>
              <w:left w:val="single" w:sz="4" w:space="0" w:color="auto"/>
              <w:bottom w:val="single" w:sz="4" w:space="0" w:color="auto"/>
              <w:right w:val="single" w:sz="4" w:space="0" w:color="auto"/>
            </w:tcBorders>
            <w:shd w:val="clear" w:color="auto" w:fill="auto"/>
            <w:noWrap/>
            <w:vAlign w:val="center"/>
            <w:hideMark/>
          </w:tcPr>
          <w:p w14:paraId="07E31C77" w14:textId="77777777" w:rsidR="00D0634C" w:rsidRPr="00D0634C" w:rsidRDefault="00D0634C" w:rsidP="00D0634C">
            <w:pPr>
              <w:spacing w:before="0"/>
              <w:rPr>
                <w:rFonts w:ascii="Cambria" w:hAnsi="Cambria" w:cs="Arial CE"/>
                <w:sz w:val="20"/>
                <w:lang w:eastAsia="cs-CZ"/>
              </w:rPr>
            </w:pPr>
            <w:r w:rsidRPr="00D0634C">
              <w:rPr>
                <w:rFonts w:ascii="Cambria" w:hAnsi="Cambria" w:cs="Arial CE"/>
                <w:sz w:val="20"/>
                <w:lang w:eastAsia="cs-CZ"/>
              </w:rPr>
              <w:t xml:space="preserve">S07 - šatna učitelky </w:t>
            </w:r>
          </w:p>
        </w:tc>
        <w:tc>
          <w:tcPr>
            <w:tcW w:w="1720" w:type="dxa"/>
            <w:tcBorders>
              <w:top w:val="nil"/>
              <w:left w:val="nil"/>
              <w:bottom w:val="single" w:sz="4" w:space="0" w:color="auto"/>
              <w:right w:val="single" w:sz="4" w:space="0" w:color="auto"/>
            </w:tcBorders>
            <w:shd w:val="clear" w:color="auto" w:fill="auto"/>
            <w:noWrap/>
            <w:vAlign w:val="center"/>
            <w:hideMark/>
          </w:tcPr>
          <w:p w14:paraId="2EC7A679" w14:textId="77777777" w:rsidR="00D0634C" w:rsidRPr="00D0634C" w:rsidRDefault="00D0634C" w:rsidP="00D0634C">
            <w:pPr>
              <w:spacing w:before="0"/>
              <w:jc w:val="center"/>
              <w:rPr>
                <w:rFonts w:ascii="Cambria" w:hAnsi="Cambria" w:cs="Arial CE"/>
                <w:sz w:val="20"/>
                <w:lang w:eastAsia="cs-CZ"/>
              </w:rPr>
            </w:pPr>
            <w:r w:rsidRPr="00D0634C">
              <w:rPr>
                <w:rFonts w:ascii="Cambria" w:hAnsi="Cambria" w:cs="Arial CE"/>
                <w:sz w:val="20"/>
                <w:lang w:eastAsia="cs-CZ"/>
              </w:rPr>
              <w:t>16.1</w:t>
            </w:r>
          </w:p>
        </w:tc>
        <w:tc>
          <w:tcPr>
            <w:tcW w:w="940" w:type="dxa"/>
            <w:tcBorders>
              <w:top w:val="nil"/>
              <w:left w:val="nil"/>
              <w:bottom w:val="single" w:sz="4" w:space="0" w:color="auto"/>
              <w:right w:val="single" w:sz="4" w:space="0" w:color="auto"/>
            </w:tcBorders>
            <w:shd w:val="clear" w:color="auto" w:fill="auto"/>
            <w:noWrap/>
            <w:vAlign w:val="center"/>
            <w:hideMark/>
          </w:tcPr>
          <w:p w14:paraId="3C4A2E00" w14:textId="77777777" w:rsidR="00D0634C" w:rsidRPr="00D0634C" w:rsidRDefault="00D0634C" w:rsidP="00D0634C">
            <w:pPr>
              <w:spacing w:before="0"/>
              <w:jc w:val="center"/>
              <w:rPr>
                <w:rFonts w:ascii="Cambria" w:hAnsi="Cambria" w:cs="Arial CE"/>
                <w:sz w:val="20"/>
                <w:lang w:eastAsia="cs-CZ"/>
              </w:rPr>
            </w:pPr>
            <w:r w:rsidRPr="00D0634C">
              <w:rPr>
                <w:rFonts w:ascii="Cambria" w:hAnsi="Cambria" w:cs="Arial CE"/>
                <w:sz w:val="20"/>
                <w:lang w:eastAsia="cs-CZ"/>
              </w:rPr>
              <w:t>6</w:t>
            </w:r>
          </w:p>
        </w:tc>
        <w:tc>
          <w:tcPr>
            <w:tcW w:w="900" w:type="dxa"/>
            <w:tcBorders>
              <w:top w:val="nil"/>
              <w:left w:val="nil"/>
              <w:bottom w:val="single" w:sz="4" w:space="0" w:color="auto"/>
              <w:right w:val="single" w:sz="4" w:space="0" w:color="auto"/>
            </w:tcBorders>
            <w:shd w:val="clear" w:color="auto" w:fill="auto"/>
            <w:noWrap/>
            <w:vAlign w:val="center"/>
            <w:hideMark/>
          </w:tcPr>
          <w:p w14:paraId="04D378C4" w14:textId="77777777" w:rsidR="00D0634C" w:rsidRPr="00D0634C" w:rsidRDefault="00D0634C" w:rsidP="00D0634C">
            <w:pPr>
              <w:spacing w:before="0"/>
              <w:jc w:val="center"/>
              <w:rPr>
                <w:rFonts w:ascii="Cambria" w:hAnsi="Cambria" w:cs="Arial CE"/>
                <w:sz w:val="20"/>
                <w:lang w:eastAsia="cs-CZ"/>
              </w:rPr>
            </w:pPr>
            <w:r w:rsidRPr="00D0634C">
              <w:rPr>
                <w:rFonts w:ascii="Cambria" w:hAnsi="Cambria" w:cs="Arial CE"/>
                <w:sz w:val="20"/>
                <w:lang w:eastAsia="cs-CZ"/>
              </w:rPr>
              <w:t>1,35</w:t>
            </w:r>
          </w:p>
        </w:tc>
        <w:tc>
          <w:tcPr>
            <w:tcW w:w="880" w:type="dxa"/>
            <w:tcBorders>
              <w:top w:val="nil"/>
              <w:left w:val="nil"/>
              <w:bottom w:val="single" w:sz="4" w:space="0" w:color="auto"/>
              <w:right w:val="single" w:sz="4" w:space="0" w:color="auto"/>
            </w:tcBorders>
            <w:shd w:val="clear" w:color="auto" w:fill="auto"/>
            <w:noWrap/>
            <w:vAlign w:val="center"/>
            <w:hideMark/>
          </w:tcPr>
          <w:p w14:paraId="3FCCA49C" w14:textId="77777777" w:rsidR="00D0634C" w:rsidRPr="00D0634C" w:rsidRDefault="00D0634C" w:rsidP="00D0634C">
            <w:pPr>
              <w:spacing w:before="0"/>
              <w:jc w:val="center"/>
              <w:rPr>
                <w:rFonts w:ascii="Cambria" w:hAnsi="Cambria" w:cs="Arial CE"/>
                <w:sz w:val="20"/>
                <w:lang w:eastAsia="cs-CZ"/>
              </w:rPr>
            </w:pPr>
            <w:r w:rsidRPr="00D0634C">
              <w:rPr>
                <w:rFonts w:ascii="Cambria" w:hAnsi="Cambria" w:cs="Arial CE"/>
                <w:sz w:val="20"/>
                <w:lang w:eastAsia="cs-CZ"/>
              </w:rPr>
              <w:t>8</w:t>
            </w:r>
          </w:p>
        </w:tc>
      </w:tr>
      <w:tr w:rsidR="00D0634C" w:rsidRPr="00D0634C" w14:paraId="72F383DC" w14:textId="77777777" w:rsidTr="00D0634C">
        <w:trPr>
          <w:trHeight w:val="260"/>
          <w:jc w:val="center"/>
        </w:trPr>
        <w:tc>
          <w:tcPr>
            <w:tcW w:w="6620"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61138458" w14:textId="77777777" w:rsidR="00D0634C" w:rsidRPr="00D0634C" w:rsidRDefault="00D0634C" w:rsidP="00D0634C">
            <w:pPr>
              <w:spacing w:before="0"/>
              <w:rPr>
                <w:rFonts w:ascii="Cambria" w:hAnsi="Cambria" w:cs="Arial CE"/>
                <w:b/>
                <w:bCs/>
                <w:sz w:val="20"/>
                <w:lang w:eastAsia="cs-CZ"/>
              </w:rPr>
            </w:pPr>
            <w:r w:rsidRPr="00D0634C">
              <w:rPr>
                <w:rFonts w:ascii="Cambria" w:hAnsi="Cambria" w:cs="Arial CE"/>
                <w:b/>
                <w:bCs/>
                <w:sz w:val="20"/>
                <w:lang w:eastAsia="cs-CZ"/>
              </w:rPr>
              <w:t>CELKEM</w:t>
            </w:r>
          </w:p>
        </w:tc>
        <w:tc>
          <w:tcPr>
            <w:tcW w:w="880" w:type="dxa"/>
            <w:tcBorders>
              <w:top w:val="nil"/>
              <w:left w:val="nil"/>
              <w:bottom w:val="single" w:sz="4" w:space="0" w:color="auto"/>
              <w:right w:val="single" w:sz="4" w:space="0" w:color="auto"/>
            </w:tcBorders>
            <w:shd w:val="clear" w:color="auto" w:fill="auto"/>
            <w:noWrap/>
            <w:vAlign w:val="center"/>
            <w:hideMark/>
          </w:tcPr>
          <w:p w14:paraId="44C92093" w14:textId="77777777" w:rsidR="00D0634C" w:rsidRPr="00D0634C" w:rsidRDefault="00D0634C" w:rsidP="00D0634C">
            <w:pPr>
              <w:spacing w:before="0"/>
              <w:jc w:val="center"/>
              <w:rPr>
                <w:rFonts w:ascii="Cambria" w:hAnsi="Cambria" w:cs="Arial CE"/>
                <w:b/>
                <w:bCs/>
                <w:sz w:val="20"/>
                <w:lang w:eastAsia="cs-CZ"/>
              </w:rPr>
            </w:pPr>
            <w:r w:rsidRPr="00D0634C">
              <w:rPr>
                <w:rFonts w:ascii="Cambria" w:hAnsi="Cambria" w:cs="Arial CE"/>
                <w:b/>
                <w:bCs/>
                <w:sz w:val="20"/>
                <w:lang w:eastAsia="cs-CZ"/>
              </w:rPr>
              <w:t>46</w:t>
            </w:r>
          </w:p>
        </w:tc>
      </w:tr>
    </w:tbl>
    <w:p w14:paraId="5EE6428A" w14:textId="77777777" w:rsidR="00845E2E" w:rsidRPr="00967D41" w:rsidRDefault="00845E2E" w:rsidP="005C13E1">
      <w:pPr>
        <w:spacing w:line="240" w:lineRule="atLeast"/>
        <w:rPr>
          <w:rFonts w:cs="Tahoma"/>
          <w:sz w:val="10"/>
          <w:szCs w:val="10"/>
        </w:rPr>
      </w:pPr>
    </w:p>
    <w:p w14:paraId="019AA248" w14:textId="0088E1AB" w:rsidR="005C13E1" w:rsidRDefault="00BB63CF" w:rsidP="00306903">
      <w:pPr>
        <w:pStyle w:val="Odstavecseseznamem"/>
        <w:numPr>
          <w:ilvl w:val="0"/>
          <w:numId w:val="23"/>
        </w:numPr>
        <w:spacing w:line="240" w:lineRule="atLeast"/>
        <w:ind w:left="357" w:hanging="357"/>
        <w:contextualSpacing w:val="0"/>
        <w:rPr>
          <w:rFonts w:cs="Tahoma"/>
        </w:rPr>
      </w:pPr>
      <w:r w:rsidRPr="00967D41">
        <w:rPr>
          <w:rFonts w:cs="Tahoma"/>
        </w:rPr>
        <w:t xml:space="preserve">Počet osob v prostoru </w:t>
      </w:r>
      <w:r w:rsidR="00A37FE9" w:rsidRPr="00967D41">
        <w:rPr>
          <w:rFonts w:cs="Tahoma"/>
        </w:rPr>
        <w:t>je</w:t>
      </w:r>
      <w:r w:rsidRPr="00967D41">
        <w:rPr>
          <w:rFonts w:cs="Tahoma"/>
        </w:rPr>
        <w:t xml:space="preserve"> oproti původnímu </w:t>
      </w:r>
      <w:r w:rsidR="000C03D9">
        <w:rPr>
          <w:rFonts w:cs="Tahoma"/>
        </w:rPr>
        <w:t>zvýšen</w:t>
      </w:r>
      <w:r w:rsidR="00A37FE9" w:rsidRPr="00967D41">
        <w:rPr>
          <w:rFonts w:cs="Tahoma"/>
        </w:rPr>
        <w:t xml:space="preserve">: </w:t>
      </w:r>
      <w:r w:rsidR="000C03D9">
        <w:rPr>
          <w:rFonts w:cs="Tahoma"/>
        </w:rPr>
        <w:t>46</w:t>
      </w:r>
      <w:r w:rsidR="00BA11C5" w:rsidRPr="00967D41">
        <w:rPr>
          <w:rFonts w:cs="Tahoma"/>
        </w:rPr>
        <w:t xml:space="preserve"> </w:t>
      </w:r>
      <w:r w:rsidR="000C03D9">
        <w:rPr>
          <w:rFonts w:cs="Tahoma"/>
        </w:rPr>
        <w:t>&gt;</w:t>
      </w:r>
      <w:r w:rsidR="00BA11C5" w:rsidRPr="00967D41">
        <w:rPr>
          <w:rFonts w:cs="Tahoma"/>
        </w:rPr>
        <w:t xml:space="preserve"> </w:t>
      </w:r>
      <w:r w:rsidR="000C03D9">
        <w:rPr>
          <w:rFonts w:cs="Tahoma"/>
        </w:rPr>
        <w:t>6</w:t>
      </w:r>
      <w:r w:rsidR="00A37FE9" w:rsidRPr="00967D41">
        <w:rPr>
          <w:rFonts w:cs="Tahoma"/>
        </w:rPr>
        <w:t xml:space="preserve"> – </w:t>
      </w:r>
      <w:r w:rsidR="000C03D9">
        <w:rPr>
          <w:rFonts w:cs="Tahoma"/>
        </w:rPr>
        <w:t>ne</w:t>
      </w:r>
      <w:r w:rsidR="00A37FE9" w:rsidRPr="000C03D9">
        <w:rPr>
          <w:rFonts w:cs="Tahoma"/>
        </w:rPr>
        <w:t>vyhovuje</w:t>
      </w:r>
    </w:p>
    <w:p w14:paraId="1E46129F" w14:textId="53602FBA" w:rsidR="00B02A2F" w:rsidRPr="00967D41" w:rsidRDefault="00B02A2F" w:rsidP="00306903">
      <w:pPr>
        <w:pStyle w:val="Odstavecseseznamem"/>
        <w:numPr>
          <w:ilvl w:val="0"/>
          <w:numId w:val="23"/>
        </w:numPr>
        <w:spacing w:line="240" w:lineRule="atLeast"/>
        <w:ind w:left="357" w:hanging="357"/>
        <w:contextualSpacing w:val="0"/>
        <w:rPr>
          <w:rFonts w:cs="Tahoma"/>
        </w:rPr>
      </w:pPr>
      <w:r>
        <w:rPr>
          <w:rFonts w:cs="Tahoma"/>
        </w:rPr>
        <w:t xml:space="preserve">Evakuace z 1.PP je řešena v bodě </w:t>
      </w:r>
      <w:r w:rsidRPr="00B02A2F">
        <w:rPr>
          <w:rFonts w:cs="Tahoma"/>
          <w:b/>
        </w:rPr>
        <w:t>2.3</w:t>
      </w:r>
      <w:r>
        <w:rPr>
          <w:rFonts w:cs="Tahoma"/>
        </w:rPr>
        <w:t xml:space="preserve"> tohoto PBŘ a to pomocí nově vytvořené </w:t>
      </w:r>
      <w:r w:rsidR="009E3B3D">
        <w:rPr>
          <w:rFonts w:cs="Tahoma"/>
        </w:rPr>
        <w:br/>
      </w:r>
      <w:r w:rsidRPr="009408D1">
        <w:rPr>
          <w:rFonts w:cs="Tahoma"/>
          <w:color w:val="000000" w:themeColor="text1"/>
        </w:rPr>
        <w:t>CHÚC „A“, kter</w:t>
      </w:r>
      <w:r w:rsidR="009408D1" w:rsidRPr="009408D1">
        <w:rPr>
          <w:rFonts w:cs="Tahoma"/>
          <w:color w:val="000000" w:themeColor="text1"/>
        </w:rPr>
        <w:t>á</w:t>
      </w:r>
      <w:r w:rsidRPr="009408D1">
        <w:rPr>
          <w:rFonts w:cs="Tahoma"/>
          <w:color w:val="000000" w:themeColor="text1"/>
        </w:rPr>
        <w:t xml:space="preserve"> </w:t>
      </w:r>
      <w:r>
        <w:rPr>
          <w:rFonts w:cs="Tahoma"/>
        </w:rPr>
        <w:t xml:space="preserve">v objektu vzniká </w:t>
      </w:r>
      <w:r w:rsidR="00B56CE6">
        <w:rPr>
          <w:rFonts w:cs="Tahoma"/>
        </w:rPr>
        <w:t xml:space="preserve">výměnou </w:t>
      </w:r>
      <w:r w:rsidR="00936600">
        <w:rPr>
          <w:rFonts w:cs="Tahoma"/>
        </w:rPr>
        <w:t xml:space="preserve">všech </w:t>
      </w:r>
      <w:r w:rsidR="00B56CE6">
        <w:rPr>
          <w:rFonts w:cs="Tahoma"/>
        </w:rPr>
        <w:t>dve</w:t>
      </w:r>
      <w:r w:rsidR="00936600">
        <w:rPr>
          <w:rFonts w:cs="Tahoma"/>
        </w:rPr>
        <w:t>ří vedoucích</w:t>
      </w:r>
      <w:r w:rsidR="00B56CE6">
        <w:rPr>
          <w:rFonts w:cs="Tahoma"/>
        </w:rPr>
        <w:t xml:space="preserve"> na společné schodiště za dveře s požární odolností</w:t>
      </w:r>
      <w:r w:rsidR="00563686">
        <w:rPr>
          <w:rFonts w:cs="Tahoma"/>
        </w:rPr>
        <w:t xml:space="preserve">. </w:t>
      </w:r>
    </w:p>
    <w:p w14:paraId="61415ED2" w14:textId="4FC3C141" w:rsidR="003B11CC" w:rsidRDefault="002B34DF" w:rsidP="006260A2">
      <w:pPr>
        <w:numPr>
          <w:ilvl w:val="0"/>
          <w:numId w:val="2"/>
        </w:numPr>
        <w:spacing w:line="240" w:lineRule="atLeast"/>
        <w:rPr>
          <w:rFonts w:cs="Tahoma"/>
        </w:rPr>
      </w:pPr>
      <w:r w:rsidRPr="00967D41">
        <w:rPr>
          <w:rFonts w:cs="Tahoma"/>
        </w:rPr>
        <w:t>V objektu</w:t>
      </w:r>
      <w:r w:rsidR="003B11CC" w:rsidRPr="00967D41">
        <w:rPr>
          <w:rFonts w:cs="Tahoma"/>
        </w:rPr>
        <w:t xml:space="preserve"> nedochází ke zvýšení počtu osob s omezenou schopností pohybu</w:t>
      </w:r>
      <w:r w:rsidR="00A64EC5" w:rsidRPr="00967D41">
        <w:rPr>
          <w:rFonts w:cs="Tahoma"/>
        </w:rPr>
        <w:t xml:space="preserve"> </w:t>
      </w:r>
      <w:r w:rsidR="003B11CC" w:rsidRPr="00967D41">
        <w:rPr>
          <w:rFonts w:cs="Tahoma"/>
        </w:rPr>
        <w:t>nebo neschopných samostatného pohybu.</w:t>
      </w:r>
    </w:p>
    <w:p w14:paraId="23D9AF83" w14:textId="6EAEF05A" w:rsidR="00CE0307" w:rsidRPr="00CE0307" w:rsidRDefault="00CE0307" w:rsidP="00CE0307">
      <w:pPr>
        <w:pStyle w:val="Odstavecseseznamem"/>
        <w:numPr>
          <w:ilvl w:val="0"/>
          <w:numId w:val="28"/>
        </w:numPr>
        <w:spacing w:line="240" w:lineRule="atLeast"/>
        <w:rPr>
          <w:rFonts w:cs="Tahoma"/>
        </w:rPr>
      </w:pPr>
      <w:r>
        <w:rPr>
          <w:rFonts w:cs="Tahoma"/>
        </w:rPr>
        <w:t xml:space="preserve">V MŠ se změnou užívání v 1.PP počet osob s omezenou schopností pohybu - nezvyšuje počet dětí navštěvujících MŠ, pouze mohou děti využívat další část objektu. </w:t>
      </w:r>
    </w:p>
    <w:p w14:paraId="23DF8FA8" w14:textId="77777777" w:rsidR="003B11CC" w:rsidRPr="00967D41" w:rsidRDefault="003B11CC" w:rsidP="006260A2">
      <w:pPr>
        <w:numPr>
          <w:ilvl w:val="0"/>
          <w:numId w:val="2"/>
        </w:numPr>
        <w:spacing w:line="240" w:lineRule="atLeast"/>
        <w:rPr>
          <w:rFonts w:cs="Tahoma"/>
        </w:rPr>
      </w:pPr>
      <w:r w:rsidRPr="00967D41">
        <w:rPr>
          <w:rFonts w:cs="Tahoma"/>
        </w:rPr>
        <w:t>Nedochází k</w:t>
      </w:r>
      <w:r w:rsidR="0052205F" w:rsidRPr="00967D41">
        <w:rPr>
          <w:rFonts w:cs="Tahoma"/>
        </w:rPr>
        <w:t> záměně funkce objektů</w:t>
      </w:r>
      <w:r w:rsidRPr="00967D41">
        <w:rPr>
          <w:rFonts w:cs="Tahoma"/>
        </w:rPr>
        <w:t xml:space="preserve"> ve vztahu na příslušné projektové normy.</w:t>
      </w:r>
    </w:p>
    <w:p w14:paraId="5296F30D" w14:textId="7E3A1B8F" w:rsidR="003B11CC" w:rsidRPr="00967D41" w:rsidRDefault="0052205F" w:rsidP="006260A2">
      <w:pPr>
        <w:numPr>
          <w:ilvl w:val="0"/>
          <w:numId w:val="2"/>
        </w:numPr>
        <w:spacing w:line="240" w:lineRule="atLeast"/>
        <w:rPr>
          <w:rFonts w:cs="Tahoma"/>
        </w:rPr>
      </w:pPr>
      <w:r w:rsidRPr="00967D41">
        <w:rPr>
          <w:rFonts w:cs="Tahoma"/>
        </w:rPr>
        <w:t>Nedochází ke změně objektů</w:t>
      </w:r>
      <w:r w:rsidR="003B11CC" w:rsidRPr="00967D41">
        <w:rPr>
          <w:rFonts w:cs="Tahoma"/>
        </w:rPr>
        <w:t xml:space="preserve"> nástavbou, vestavbou, přístavbou ani k ji</w:t>
      </w:r>
      <w:r w:rsidR="000651C5" w:rsidRPr="00967D41">
        <w:rPr>
          <w:rFonts w:cs="Tahoma"/>
        </w:rPr>
        <w:t>n</w:t>
      </w:r>
      <w:r w:rsidR="00365D58" w:rsidRPr="00967D41">
        <w:rPr>
          <w:rFonts w:cs="Tahoma"/>
        </w:rPr>
        <w:t>ým podstatným stavebním změnám.</w:t>
      </w:r>
    </w:p>
    <w:p w14:paraId="16403344" w14:textId="64B5F253" w:rsidR="005B11E0" w:rsidRPr="00967D41" w:rsidRDefault="005B11E0" w:rsidP="003D6F82">
      <w:pPr>
        <w:pStyle w:val="Odstavecseseznamem"/>
        <w:numPr>
          <w:ilvl w:val="0"/>
          <w:numId w:val="24"/>
        </w:numPr>
        <w:spacing w:line="240" w:lineRule="atLeast"/>
        <w:rPr>
          <w:rFonts w:cs="Tahoma"/>
        </w:rPr>
      </w:pPr>
      <w:r w:rsidRPr="00967D41">
        <w:rPr>
          <w:rFonts w:cs="Tahoma"/>
        </w:rPr>
        <w:t xml:space="preserve">K dispozičním změnám </w:t>
      </w:r>
      <w:r w:rsidR="00F5089B">
        <w:rPr>
          <w:rFonts w:cs="Tahoma"/>
        </w:rPr>
        <w:t>v sociálních zázemích</w:t>
      </w:r>
      <w:r w:rsidR="00C62F80">
        <w:rPr>
          <w:rFonts w:cs="Tahoma"/>
        </w:rPr>
        <w:t xml:space="preserve"> ve všech podlažích</w:t>
      </w:r>
      <w:r w:rsidR="00F5089B">
        <w:rPr>
          <w:rFonts w:cs="Tahoma"/>
        </w:rPr>
        <w:t xml:space="preserve"> </w:t>
      </w:r>
      <w:r w:rsidRPr="00967D41">
        <w:rPr>
          <w:rFonts w:cs="Tahoma"/>
        </w:rPr>
        <w:t xml:space="preserve">dochází </w:t>
      </w:r>
      <w:r w:rsidR="00DE0EBF">
        <w:rPr>
          <w:rFonts w:cs="Tahoma"/>
        </w:rPr>
        <w:t xml:space="preserve">vždy </w:t>
      </w:r>
      <w:r w:rsidRPr="00967D41">
        <w:rPr>
          <w:rFonts w:cs="Tahoma"/>
        </w:rPr>
        <w:t>na ploše menší než 100 m</w:t>
      </w:r>
      <w:r w:rsidRPr="00967D41">
        <w:rPr>
          <w:rFonts w:cs="Tahoma"/>
          <w:vertAlign w:val="superscript"/>
        </w:rPr>
        <w:t>2</w:t>
      </w:r>
      <w:r w:rsidRPr="00967D41">
        <w:rPr>
          <w:rFonts w:cs="Tahoma"/>
        </w:rPr>
        <w:t xml:space="preserve">. </w:t>
      </w:r>
    </w:p>
    <w:p w14:paraId="03F71D75" w14:textId="77777777" w:rsidR="003B11CC" w:rsidRPr="00967D41" w:rsidRDefault="003B11CC" w:rsidP="006260A2">
      <w:pPr>
        <w:spacing w:line="240" w:lineRule="atLeast"/>
        <w:rPr>
          <w:rFonts w:cs="Tahoma"/>
        </w:rPr>
      </w:pPr>
      <w:r w:rsidRPr="00967D41">
        <w:rPr>
          <w:rFonts w:cs="Tahoma"/>
        </w:rPr>
        <w:t>Dle čl.3.1</w:t>
      </w:r>
      <w:r w:rsidR="00A837D6" w:rsidRPr="00967D41">
        <w:rPr>
          <w:rFonts w:cs="Tahoma"/>
        </w:rPr>
        <w:t xml:space="preserve"> - 3.3</w:t>
      </w:r>
      <w:r w:rsidRPr="00967D41">
        <w:rPr>
          <w:rFonts w:cs="Tahoma"/>
        </w:rPr>
        <w:t xml:space="preserve"> ČSN 73 0834 se jedná o </w:t>
      </w:r>
      <w:r w:rsidRPr="00967D41">
        <w:rPr>
          <w:rFonts w:cs="Tahoma"/>
          <w:b/>
        </w:rPr>
        <w:t>změnu staveb skupiny I</w:t>
      </w:r>
      <w:r w:rsidRPr="00967D41">
        <w:rPr>
          <w:rFonts w:cs="Tahoma"/>
        </w:rPr>
        <w:t>.</w:t>
      </w:r>
    </w:p>
    <w:p w14:paraId="53224F05" w14:textId="309810C5" w:rsidR="00FF4408" w:rsidRPr="00967D41" w:rsidRDefault="00FF4408" w:rsidP="006260A2">
      <w:pPr>
        <w:spacing w:line="240" w:lineRule="atLeast"/>
        <w:rPr>
          <w:rFonts w:cs="Tahoma"/>
        </w:rPr>
      </w:pPr>
    </w:p>
    <w:p w14:paraId="54C81900" w14:textId="1B740120" w:rsidR="00D67281" w:rsidRPr="00967D41" w:rsidRDefault="00D67281" w:rsidP="006260A2">
      <w:pPr>
        <w:spacing w:line="240" w:lineRule="atLeast"/>
        <w:rPr>
          <w:rFonts w:cs="Tahoma"/>
        </w:rPr>
      </w:pPr>
    </w:p>
    <w:p w14:paraId="4C5BE039" w14:textId="6EC01342" w:rsidR="00D67281" w:rsidRPr="00967D41" w:rsidRDefault="00D67281" w:rsidP="006260A2">
      <w:pPr>
        <w:spacing w:line="240" w:lineRule="atLeast"/>
        <w:rPr>
          <w:rFonts w:cs="Tahoma"/>
        </w:rPr>
      </w:pPr>
    </w:p>
    <w:p w14:paraId="59AFBB38" w14:textId="2A503C18" w:rsidR="00D67281" w:rsidRPr="00967D41" w:rsidRDefault="00D67281" w:rsidP="006260A2">
      <w:pPr>
        <w:spacing w:line="240" w:lineRule="atLeast"/>
        <w:rPr>
          <w:rFonts w:cs="Tahoma"/>
        </w:rPr>
      </w:pPr>
    </w:p>
    <w:p w14:paraId="631E200F" w14:textId="6C2DA9DD" w:rsidR="00D67281" w:rsidRPr="00967D41" w:rsidRDefault="00D67281" w:rsidP="006260A2">
      <w:pPr>
        <w:spacing w:line="240" w:lineRule="atLeast"/>
        <w:rPr>
          <w:rFonts w:cs="Tahoma"/>
        </w:rPr>
      </w:pPr>
    </w:p>
    <w:p w14:paraId="2EDA8344" w14:textId="294D846F" w:rsidR="00D67281" w:rsidRPr="00967D41" w:rsidRDefault="00D67281" w:rsidP="006260A2">
      <w:pPr>
        <w:spacing w:line="240" w:lineRule="atLeast"/>
        <w:rPr>
          <w:rFonts w:cs="Tahoma"/>
        </w:rPr>
      </w:pPr>
    </w:p>
    <w:p w14:paraId="1DDE6CA5" w14:textId="02C1830B" w:rsidR="00D67281" w:rsidRPr="00967D41" w:rsidRDefault="00D67281" w:rsidP="006260A2">
      <w:pPr>
        <w:spacing w:line="240" w:lineRule="atLeast"/>
        <w:rPr>
          <w:rFonts w:cs="Tahoma"/>
        </w:rPr>
      </w:pPr>
    </w:p>
    <w:p w14:paraId="54CCFC62" w14:textId="099FBE81" w:rsidR="00D67281" w:rsidRPr="00967D41" w:rsidRDefault="00D67281" w:rsidP="006260A2">
      <w:pPr>
        <w:spacing w:line="240" w:lineRule="atLeast"/>
        <w:rPr>
          <w:rFonts w:cs="Tahoma"/>
        </w:rPr>
      </w:pPr>
    </w:p>
    <w:p w14:paraId="505C10BC" w14:textId="77777777" w:rsidR="00D67281" w:rsidRPr="00967D41" w:rsidRDefault="00D67281" w:rsidP="006260A2">
      <w:pPr>
        <w:spacing w:line="240" w:lineRule="atLeast"/>
        <w:rPr>
          <w:rFonts w:cs="Tahoma"/>
        </w:rPr>
      </w:pPr>
    </w:p>
    <w:p w14:paraId="0452782F" w14:textId="6E4C6D66" w:rsidR="00B12300" w:rsidRPr="00967D41" w:rsidRDefault="00B5030A" w:rsidP="006260A2">
      <w:pPr>
        <w:pStyle w:val="Nadpis2"/>
      </w:pPr>
      <w:bookmarkStart w:id="14" w:name="_Toc100060674"/>
      <w:r w:rsidRPr="00967D41">
        <w:lastRenderedPageBreak/>
        <w:t>2</w:t>
      </w:r>
      <w:r w:rsidR="00B35742" w:rsidRPr="00967D41">
        <w:t>.2</w:t>
      </w:r>
      <w:r w:rsidR="000A2DA7" w:rsidRPr="00967D41">
        <w:tab/>
      </w:r>
      <w:r w:rsidR="00B12300" w:rsidRPr="00967D41">
        <w:t>Posouzení technických požadavků na změny staveb skupi</w:t>
      </w:r>
      <w:r w:rsidR="00D06D85" w:rsidRPr="00967D41">
        <w:t xml:space="preserve">ny I </w:t>
      </w:r>
      <w:r w:rsidR="007A233A" w:rsidRPr="00967D41">
        <w:br/>
      </w:r>
      <w:r w:rsidR="00D06D85" w:rsidRPr="00967D41">
        <w:t>dle kapitoly 4 ČSN 73 0834</w:t>
      </w:r>
      <w:bookmarkEnd w:id="14"/>
    </w:p>
    <w:p w14:paraId="0F85F4CF" w14:textId="1E754B8E" w:rsidR="00CB7C1B" w:rsidRPr="00967D41" w:rsidRDefault="00B35742" w:rsidP="006260A2">
      <w:pPr>
        <w:numPr>
          <w:ilvl w:val="0"/>
          <w:numId w:val="1"/>
        </w:numPr>
        <w:spacing w:line="240" w:lineRule="atLeast"/>
        <w:rPr>
          <w:rFonts w:cs="Tahoma"/>
        </w:rPr>
      </w:pPr>
      <w:r w:rsidRPr="00967D41">
        <w:rPr>
          <w:rFonts w:cs="Tahoma"/>
        </w:rPr>
        <w:t>Požární odolnost měněných prvků použitých v měněných nosných stavebních konstrukcích, které zajišťují stabilitu objektu nebo jeho části, nebo jsou použity v konstrukcích ohraničujících únikové cesty nebo oddělující prostory dotčené změnou stavby od prostorů neměněných, n</w:t>
      </w:r>
      <w:r w:rsidR="00F24E6F" w:rsidRPr="00967D41">
        <w:rPr>
          <w:rFonts w:cs="Tahoma"/>
        </w:rPr>
        <w:t>ení snížena pod původní hodnotu</w:t>
      </w:r>
      <w:r w:rsidR="00D53DDD" w:rsidRPr="00967D41">
        <w:rPr>
          <w:rFonts w:cs="Tahoma"/>
        </w:rPr>
        <w:t xml:space="preserve">. </w:t>
      </w:r>
    </w:p>
    <w:p w14:paraId="5BFF3E66" w14:textId="521DCAA4" w:rsidR="0096065D" w:rsidRPr="005D1531" w:rsidRDefault="0096065D" w:rsidP="006834FC">
      <w:pPr>
        <w:pStyle w:val="Odstavecseseznamem"/>
        <w:numPr>
          <w:ilvl w:val="0"/>
          <w:numId w:val="9"/>
        </w:numPr>
        <w:spacing w:line="240" w:lineRule="atLeast"/>
        <w:ind w:left="714" w:hanging="357"/>
        <w:contextualSpacing w:val="0"/>
        <w:rPr>
          <w:rFonts w:cs="Tahoma"/>
          <w:color w:val="000000" w:themeColor="text1"/>
          <w:szCs w:val="24"/>
        </w:rPr>
      </w:pPr>
      <w:r w:rsidRPr="005D1531">
        <w:rPr>
          <w:rFonts w:cs="Tahoma"/>
          <w:color w:val="000000" w:themeColor="text1"/>
          <w:szCs w:val="24"/>
        </w:rPr>
        <w:t>V rámci interiérových úprav jsou z</w:t>
      </w:r>
      <w:r w:rsidR="00453F7B" w:rsidRPr="005D1531">
        <w:rPr>
          <w:rFonts w:cs="Tahoma"/>
          <w:color w:val="000000" w:themeColor="text1"/>
          <w:szCs w:val="24"/>
        </w:rPr>
        <w:t xml:space="preserve">většeny některé </w:t>
      </w:r>
      <w:r w:rsidRPr="005D1531">
        <w:rPr>
          <w:rFonts w:cs="Tahoma"/>
          <w:color w:val="000000" w:themeColor="text1"/>
          <w:szCs w:val="24"/>
        </w:rPr>
        <w:t xml:space="preserve">dveře v 1.NP. Nad těmito dveřmi jsou osazeny nové ocelové překlady, které jsou kryté omítkou a keramickém pletivu tl. </w:t>
      </w:r>
      <w:r w:rsidR="005558E2" w:rsidRPr="005D1531">
        <w:rPr>
          <w:rFonts w:cs="Tahoma"/>
          <w:color w:val="000000" w:themeColor="text1"/>
          <w:szCs w:val="24"/>
        </w:rPr>
        <w:t xml:space="preserve">min. 15 </w:t>
      </w:r>
      <w:r w:rsidRPr="005D1531">
        <w:rPr>
          <w:rFonts w:cs="Tahoma"/>
          <w:color w:val="000000" w:themeColor="text1"/>
          <w:szCs w:val="24"/>
        </w:rPr>
        <w:t xml:space="preserve">mm – požární odolnost těchto překladů je stanovena dle </w:t>
      </w:r>
      <w:r w:rsidR="007B2982" w:rsidRPr="005D1531">
        <w:rPr>
          <w:rFonts w:cs="Tahoma"/>
          <w:color w:val="000000" w:themeColor="text1"/>
          <w:szCs w:val="24"/>
        </w:rPr>
        <w:t>ČSN EN 1993-1-2: R</w:t>
      </w:r>
      <w:r w:rsidR="00674691" w:rsidRPr="005D1531">
        <w:rPr>
          <w:rFonts w:cs="Tahoma"/>
          <w:color w:val="000000" w:themeColor="text1"/>
          <w:szCs w:val="24"/>
        </w:rPr>
        <w:t>30</w:t>
      </w:r>
      <w:r w:rsidR="007B2982" w:rsidRPr="005D1531">
        <w:rPr>
          <w:rFonts w:cs="Tahoma"/>
          <w:color w:val="000000" w:themeColor="text1"/>
          <w:szCs w:val="24"/>
        </w:rPr>
        <w:t xml:space="preserve">/DP1 – vyhovuje pro III.SPB </w:t>
      </w:r>
      <w:r w:rsidR="008C180C" w:rsidRPr="005D1531">
        <w:rPr>
          <w:rFonts w:cs="Tahoma"/>
          <w:color w:val="000000" w:themeColor="text1"/>
          <w:szCs w:val="24"/>
        </w:rPr>
        <w:t xml:space="preserve">– jedná se o </w:t>
      </w:r>
      <w:r w:rsidR="00C5262C">
        <w:rPr>
          <w:rFonts w:cs="Tahoma"/>
          <w:color w:val="000000" w:themeColor="text1"/>
          <w:szCs w:val="24"/>
        </w:rPr>
        <w:t xml:space="preserve">nosné </w:t>
      </w:r>
      <w:r w:rsidR="008C180C" w:rsidRPr="005D1531">
        <w:rPr>
          <w:rFonts w:cs="Tahoma"/>
          <w:color w:val="000000" w:themeColor="text1"/>
          <w:szCs w:val="24"/>
        </w:rPr>
        <w:t xml:space="preserve">konstrukce, které </w:t>
      </w:r>
      <w:r w:rsidR="006B097C" w:rsidRPr="005D1531">
        <w:rPr>
          <w:rFonts w:cs="Tahoma"/>
          <w:color w:val="000000" w:themeColor="text1"/>
          <w:szCs w:val="24"/>
        </w:rPr>
        <w:t>ne</w:t>
      </w:r>
      <w:r w:rsidR="008C180C" w:rsidRPr="005D1531">
        <w:rPr>
          <w:rFonts w:cs="Tahoma"/>
          <w:color w:val="000000" w:themeColor="text1"/>
          <w:szCs w:val="24"/>
        </w:rPr>
        <w:t xml:space="preserve">zajišťují stabilitu objektu. </w:t>
      </w:r>
    </w:p>
    <w:p w14:paraId="44F16CCB" w14:textId="0E085588" w:rsidR="006834FC" w:rsidRDefault="002A31A0" w:rsidP="006834FC">
      <w:pPr>
        <w:pStyle w:val="Odstavecseseznamem"/>
        <w:numPr>
          <w:ilvl w:val="0"/>
          <w:numId w:val="9"/>
        </w:numPr>
        <w:spacing w:line="240" w:lineRule="atLeast"/>
        <w:ind w:left="714" w:hanging="357"/>
        <w:contextualSpacing w:val="0"/>
        <w:rPr>
          <w:rFonts w:cs="Tahoma"/>
          <w:color w:val="000000" w:themeColor="text1"/>
          <w:szCs w:val="24"/>
        </w:rPr>
      </w:pPr>
      <w:r w:rsidRPr="00967D41">
        <w:rPr>
          <w:rFonts w:cs="Tahoma"/>
          <w:color w:val="000000" w:themeColor="text1"/>
          <w:szCs w:val="24"/>
        </w:rPr>
        <w:t>V</w:t>
      </w:r>
      <w:r w:rsidR="009030DF">
        <w:rPr>
          <w:rFonts w:cs="Tahoma"/>
          <w:color w:val="000000" w:themeColor="text1"/>
          <w:szCs w:val="24"/>
        </w:rPr>
        <w:t xml:space="preserve"> rámci ostatních </w:t>
      </w:r>
      <w:r w:rsidRPr="00967D41">
        <w:rPr>
          <w:rFonts w:cs="Tahoma"/>
          <w:color w:val="000000" w:themeColor="text1"/>
          <w:szCs w:val="24"/>
        </w:rPr>
        <w:t xml:space="preserve">interiérových stavebních </w:t>
      </w:r>
      <w:r w:rsidR="009F2579" w:rsidRPr="00967D41">
        <w:rPr>
          <w:rFonts w:cs="Tahoma"/>
          <w:color w:val="000000" w:themeColor="text1"/>
          <w:szCs w:val="24"/>
        </w:rPr>
        <w:t>úprav nedochází k zásahu do nosných konstrukcí objektu</w:t>
      </w:r>
      <w:r w:rsidR="00364AB9">
        <w:rPr>
          <w:rFonts w:cs="Tahoma"/>
          <w:color w:val="000000" w:themeColor="text1"/>
          <w:szCs w:val="24"/>
        </w:rPr>
        <w:t xml:space="preserve">, </w:t>
      </w:r>
      <w:r w:rsidR="009F2579" w:rsidRPr="00967D41">
        <w:rPr>
          <w:rFonts w:cs="Tahoma"/>
          <w:color w:val="000000" w:themeColor="text1"/>
          <w:szCs w:val="24"/>
        </w:rPr>
        <w:t xml:space="preserve">nové vnitřní příčky a podhledy nemají nosnou ani požárně dělící funkci. </w:t>
      </w:r>
      <w:r w:rsidR="00C62F80" w:rsidRPr="004B761C">
        <w:rPr>
          <w:rFonts w:cs="Tahoma"/>
          <w:color w:val="000000" w:themeColor="text1"/>
          <w:szCs w:val="24"/>
        </w:rPr>
        <w:t>V rámci úpravy dispozic sociální</w:t>
      </w:r>
      <w:r w:rsidR="00DD1CB7" w:rsidRPr="004B761C">
        <w:rPr>
          <w:rFonts w:cs="Tahoma"/>
          <w:color w:val="000000" w:themeColor="text1"/>
          <w:szCs w:val="24"/>
        </w:rPr>
        <w:t>ch</w:t>
      </w:r>
      <w:r w:rsidR="00C62F80" w:rsidRPr="004B761C">
        <w:rPr>
          <w:rFonts w:cs="Tahoma"/>
          <w:color w:val="000000" w:themeColor="text1"/>
          <w:szCs w:val="24"/>
        </w:rPr>
        <w:t xml:space="preserve"> zázemí </w:t>
      </w:r>
      <w:r w:rsidR="00DD1CB7" w:rsidRPr="004B761C">
        <w:rPr>
          <w:rFonts w:cs="Tahoma"/>
          <w:color w:val="000000" w:themeColor="text1"/>
          <w:szCs w:val="24"/>
        </w:rPr>
        <w:t>jsou po</w:t>
      </w:r>
      <w:r w:rsidR="00D1094E">
        <w:rPr>
          <w:rFonts w:cs="Tahoma"/>
          <w:color w:val="000000" w:themeColor="text1"/>
          <w:szCs w:val="24"/>
        </w:rPr>
        <w:t>u</w:t>
      </w:r>
      <w:r w:rsidR="00DD1CB7" w:rsidRPr="004B761C">
        <w:rPr>
          <w:rFonts w:cs="Tahoma"/>
          <w:color w:val="000000" w:themeColor="text1"/>
          <w:szCs w:val="24"/>
        </w:rPr>
        <w:t>žity příčky a dozdívky z keramických tvárnic tl. 150 – 300 mm</w:t>
      </w:r>
      <w:r w:rsidR="006A3E44" w:rsidRPr="004B761C">
        <w:rPr>
          <w:rFonts w:cs="Tahoma"/>
          <w:color w:val="000000" w:themeColor="text1"/>
          <w:szCs w:val="24"/>
        </w:rPr>
        <w:t xml:space="preserve">. </w:t>
      </w:r>
    </w:p>
    <w:p w14:paraId="3877AFF5" w14:textId="77777777" w:rsidR="006834FC" w:rsidRPr="006834FC" w:rsidRDefault="006834FC" w:rsidP="006834FC">
      <w:pPr>
        <w:pStyle w:val="Odstavecseseznamem"/>
        <w:numPr>
          <w:ilvl w:val="0"/>
          <w:numId w:val="9"/>
        </w:numPr>
        <w:spacing w:line="240" w:lineRule="atLeast"/>
        <w:ind w:left="714" w:hanging="357"/>
        <w:contextualSpacing w:val="0"/>
        <w:rPr>
          <w:rFonts w:cs="Tahoma"/>
          <w:color w:val="000000" w:themeColor="text1"/>
          <w:szCs w:val="24"/>
        </w:rPr>
      </w:pPr>
      <w:r w:rsidRPr="002B20B7">
        <w:t xml:space="preserve">Některé dveře v objektu budou na straně bezpečnosti vyměněny za požární, tak aby došlo k požárnímu oddělní hlavní únikové cesty z objektu od ostatních prostor. </w:t>
      </w:r>
    </w:p>
    <w:p w14:paraId="2CE6A702" w14:textId="66F0A1AF" w:rsidR="006834FC" w:rsidRPr="006834FC" w:rsidRDefault="006834FC" w:rsidP="006834FC">
      <w:pPr>
        <w:pStyle w:val="Odstavecseseznamem"/>
        <w:spacing w:line="240" w:lineRule="atLeast"/>
        <w:ind w:left="714"/>
        <w:contextualSpacing w:val="0"/>
        <w:rPr>
          <w:rFonts w:cs="Tahoma"/>
          <w:color w:val="000000" w:themeColor="text1"/>
          <w:szCs w:val="24"/>
        </w:rPr>
      </w:pPr>
      <w:r>
        <w:t xml:space="preserve">Jedná se o následující dveře: </w:t>
      </w:r>
    </w:p>
    <w:p w14:paraId="27A1BA0A" w14:textId="77777777" w:rsidR="006834FC" w:rsidRDefault="006834FC" w:rsidP="006834FC">
      <w:pPr>
        <w:pStyle w:val="Odstavecseseznamem"/>
        <w:numPr>
          <w:ilvl w:val="0"/>
          <w:numId w:val="27"/>
        </w:numPr>
      </w:pPr>
      <w:r>
        <w:t xml:space="preserve">1x dveře z chodby (S01) na schodiště v 1.PP – požární odolnost EI30-C/DP3 </w:t>
      </w:r>
    </w:p>
    <w:p w14:paraId="026AE1F6" w14:textId="77777777" w:rsidR="006834FC" w:rsidRDefault="006834FC" w:rsidP="006834FC">
      <w:pPr>
        <w:pStyle w:val="Odstavecseseznamem"/>
        <w:numPr>
          <w:ilvl w:val="0"/>
          <w:numId w:val="27"/>
        </w:numPr>
      </w:pPr>
      <w:r>
        <w:t>1x dveře z chodby (102) na schodiště v 1.NP – požární odolnost EI30-C/DP3</w:t>
      </w:r>
    </w:p>
    <w:p w14:paraId="596B430D" w14:textId="77777777" w:rsidR="006834FC" w:rsidRDefault="006834FC" w:rsidP="006834FC">
      <w:pPr>
        <w:pStyle w:val="Odstavecseseznamem"/>
        <w:numPr>
          <w:ilvl w:val="0"/>
          <w:numId w:val="27"/>
        </w:numPr>
      </w:pPr>
      <w:r>
        <w:t>1x dveře z bytu na schodiště ve 2.NP – požární odolnost EI30-C/DP3</w:t>
      </w:r>
    </w:p>
    <w:p w14:paraId="02F83BC5" w14:textId="77777777" w:rsidR="006834FC" w:rsidRDefault="006834FC" w:rsidP="006834FC">
      <w:pPr>
        <w:pStyle w:val="Odstavecseseznamem"/>
        <w:numPr>
          <w:ilvl w:val="0"/>
          <w:numId w:val="27"/>
        </w:numPr>
      </w:pPr>
      <w:r>
        <w:t xml:space="preserve">1x dveře z technické místnosti na schodiště ve 2.NP – požární odolnost </w:t>
      </w:r>
      <w:r>
        <w:br/>
        <w:t>EI30-C/DP3</w:t>
      </w:r>
    </w:p>
    <w:p w14:paraId="0819AA38" w14:textId="77777777" w:rsidR="006834FC" w:rsidRPr="002B20B7" w:rsidRDefault="006834FC" w:rsidP="006834FC">
      <w:pPr>
        <w:pStyle w:val="Odstavecseseznamem"/>
        <w:numPr>
          <w:ilvl w:val="0"/>
          <w:numId w:val="27"/>
        </w:numPr>
      </w:pPr>
      <w:r>
        <w:t>1x dveře z chodby (201) na schodiště ve 2.NP – požární odolnost EI30-C/DP3</w:t>
      </w:r>
    </w:p>
    <w:p w14:paraId="5BA3DBEB" w14:textId="145286C1" w:rsidR="006834FC" w:rsidRDefault="006834FC" w:rsidP="006834FC">
      <w:pPr>
        <w:ind w:left="708"/>
        <w:rPr>
          <w:rFonts w:cs="Tahoma"/>
          <w:szCs w:val="24"/>
        </w:rPr>
      </w:pPr>
      <w:r w:rsidRPr="002208EC">
        <w:rPr>
          <w:rFonts w:cs="Tahoma"/>
          <w:szCs w:val="24"/>
        </w:rPr>
        <w:t xml:space="preserve">Atesty, certifikáty a prohlášení o shodě a montáži budou doloženy při kolaudaci. </w:t>
      </w:r>
      <w:r>
        <w:rPr>
          <w:rFonts w:cs="Tahoma"/>
          <w:szCs w:val="24"/>
        </w:rPr>
        <w:br/>
      </w:r>
      <w:r w:rsidRPr="002208EC">
        <w:rPr>
          <w:rFonts w:cs="Tahoma"/>
          <w:szCs w:val="24"/>
        </w:rPr>
        <w:t>Tyto konstrukce smí provádět pouze oprávněné firmy či osoby.</w:t>
      </w:r>
    </w:p>
    <w:p w14:paraId="785921CE" w14:textId="68213F6F" w:rsidR="000A3D5C" w:rsidRPr="00967D41" w:rsidRDefault="00B35742" w:rsidP="006260A2">
      <w:pPr>
        <w:numPr>
          <w:ilvl w:val="0"/>
          <w:numId w:val="1"/>
        </w:numPr>
        <w:spacing w:line="240" w:lineRule="atLeast"/>
        <w:rPr>
          <w:rFonts w:cs="Tahoma"/>
        </w:rPr>
      </w:pPr>
      <w:r w:rsidRPr="00967D41">
        <w:rPr>
          <w:rFonts w:cs="Tahoma"/>
        </w:rPr>
        <w:t xml:space="preserve">Třídy reakce stavebních výrobků na oheň nebo druh konstrukcí použitých v měněných stavebních konstrukcích není oproti původnímu stavu zhoršen. </w:t>
      </w:r>
      <w:r w:rsidR="001934B6" w:rsidRPr="00967D41">
        <w:rPr>
          <w:rFonts w:cs="Tahoma"/>
        </w:rPr>
        <w:br/>
      </w:r>
      <w:r w:rsidRPr="00967D41">
        <w:rPr>
          <w:rFonts w:cs="Tahoma"/>
        </w:rPr>
        <w:t>Na případné nové provedení povrchových úprav stěn a stropů není použito výrobků třídy reakce na oheň E nebo F a u stropů navíc hmot, které při požáru jako ho</w:t>
      </w:r>
      <w:r w:rsidR="00A415E4" w:rsidRPr="00967D41">
        <w:rPr>
          <w:rFonts w:cs="Tahoma"/>
        </w:rPr>
        <w:t xml:space="preserve">řící </w:t>
      </w:r>
      <w:r w:rsidR="008F3209" w:rsidRPr="00967D41">
        <w:rPr>
          <w:rFonts w:cs="Tahoma"/>
        </w:rPr>
        <w:t>odkapávají nebo odpadávají.</w:t>
      </w:r>
    </w:p>
    <w:p w14:paraId="5F56D3BE" w14:textId="67B0D35B" w:rsidR="00633451" w:rsidRPr="00813B9A" w:rsidRDefault="00633451" w:rsidP="00633451">
      <w:pPr>
        <w:pStyle w:val="Odstavecseseznamem"/>
        <w:numPr>
          <w:ilvl w:val="0"/>
          <w:numId w:val="9"/>
        </w:numPr>
        <w:spacing w:line="240" w:lineRule="atLeast"/>
        <w:rPr>
          <w:rFonts w:cs="Tahoma"/>
          <w:color w:val="000000" w:themeColor="text1"/>
        </w:rPr>
      </w:pPr>
      <w:r w:rsidRPr="00813B9A">
        <w:rPr>
          <w:rFonts w:cs="Tahoma"/>
          <w:color w:val="000000" w:themeColor="text1"/>
        </w:rPr>
        <w:t>Nové podhledy jsou provedeny ze SDK</w:t>
      </w:r>
      <w:r w:rsidR="006F69E4" w:rsidRPr="00813B9A">
        <w:rPr>
          <w:rFonts w:cs="Tahoma"/>
          <w:color w:val="000000" w:themeColor="text1"/>
        </w:rPr>
        <w:t xml:space="preserve"> a minerálních kazet s případným zateplením minerální izolací </w:t>
      </w:r>
      <w:r w:rsidRPr="00813B9A">
        <w:rPr>
          <w:rFonts w:cs="Tahoma"/>
          <w:color w:val="000000" w:themeColor="text1"/>
        </w:rPr>
        <w:t xml:space="preserve"> – t</w:t>
      </w:r>
      <w:r w:rsidR="00CF31BA" w:rsidRPr="00813B9A">
        <w:rPr>
          <w:rFonts w:cs="Tahoma"/>
          <w:color w:val="000000" w:themeColor="text1"/>
        </w:rPr>
        <w:t>řída</w:t>
      </w:r>
      <w:r w:rsidRPr="00813B9A">
        <w:rPr>
          <w:rFonts w:cs="Tahoma"/>
          <w:color w:val="000000" w:themeColor="text1"/>
        </w:rPr>
        <w:t xml:space="preserve"> re</w:t>
      </w:r>
      <w:r w:rsidR="00CF31BA" w:rsidRPr="00813B9A">
        <w:rPr>
          <w:rFonts w:cs="Tahoma"/>
          <w:color w:val="000000" w:themeColor="text1"/>
        </w:rPr>
        <w:t>akce</w:t>
      </w:r>
      <w:r w:rsidRPr="00813B9A">
        <w:rPr>
          <w:rFonts w:cs="Tahoma"/>
          <w:color w:val="000000" w:themeColor="text1"/>
        </w:rPr>
        <w:t xml:space="preserve"> na oheň A</w:t>
      </w:r>
      <w:r w:rsidR="00F900B1" w:rsidRPr="00813B9A">
        <w:rPr>
          <w:rFonts w:cs="Tahoma"/>
          <w:color w:val="000000" w:themeColor="text1"/>
        </w:rPr>
        <w:t>2</w:t>
      </w:r>
      <w:r w:rsidRPr="00813B9A">
        <w:rPr>
          <w:rFonts w:cs="Tahoma"/>
          <w:color w:val="000000" w:themeColor="text1"/>
        </w:rPr>
        <w:t xml:space="preserve"> – vyhovuje</w:t>
      </w:r>
      <w:r w:rsidR="00E32360" w:rsidRPr="00813B9A">
        <w:rPr>
          <w:rFonts w:cs="Tahoma"/>
          <w:color w:val="000000" w:themeColor="text1"/>
        </w:rPr>
        <w:t xml:space="preserve">. </w:t>
      </w:r>
      <w:r w:rsidRPr="00813B9A">
        <w:rPr>
          <w:rFonts w:cs="Tahoma"/>
          <w:color w:val="000000" w:themeColor="text1"/>
        </w:rPr>
        <w:t xml:space="preserve"> </w:t>
      </w:r>
    </w:p>
    <w:p w14:paraId="05A93AFB" w14:textId="1CE14938" w:rsidR="00A047A9" w:rsidRPr="00813B9A" w:rsidRDefault="00A047A9" w:rsidP="00633451">
      <w:pPr>
        <w:pStyle w:val="Odstavecseseznamem"/>
        <w:numPr>
          <w:ilvl w:val="0"/>
          <w:numId w:val="9"/>
        </w:numPr>
        <w:spacing w:line="240" w:lineRule="atLeast"/>
        <w:rPr>
          <w:rFonts w:cs="Tahoma"/>
          <w:color w:val="000000" w:themeColor="text1"/>
        </w:rPr>
      </w:pPr>
      <w:r w:rsidRPr="00813B9A">
        <w:rPr>
          <w:rFonts w:cs="Tahoma"/>
          <w:color w:val="000000" w:themeColor="text1"/>
        </w:rPr>
        <w:t xml:space="preserve">Nové omítky </w:t>
      </w:r>
      <w:r w:rsidR="00C77783" w:rsidRPr="00813B9A">
        <w:rPr>
          <w:rFonts w:cs="Tahoma"/>
          <w:color w:val="000000" w:themeColor="text1"/>
        </w:rPr>
        <w:t xml:space="preserve">a keramické obklady </w:t>
      </w:r>
      <w:r w:rsidRPr="00813B9A">
        <w:rPr>
          <w:rFonts w:cs="Tahoma"/>
          <w:color w:val="000000" w:themeColor="text1"/>
        </w:rPr>
        <w:t>mají třídu reakce na oheň A1</w:t>
      </w:r>
      <w:r w:rsidR="00C77783" w:rsidRPr="00813B9A">
        <w:rPr>
          <w:rFonts w:cs="Tahoma"/>
          <w:color w:val="000000" w:themeColor="text1"/>
        </w:rPr>
        <w:t xml:space="preserve">, nejsou provedeny žádné hořlavé </w:t>
      </w:r>
      <w:r w:rsidR="00CC2E16" w:rsidRPr="00813B9A">
        <w:rPr>
          <w:rFonts w:cs="Tahoma"/>
          <w:color w:val="000000" w:themeColor="text1"/>
        </w:rPr>
        <w:t xml:space="preserve">obklady – vyhovuje.  </w:t>
      </w:r>
    </w:p>
    <w:p w14:paraId="09C29A6D" w14:textId="4E8AB63D" w:rsidR="004F3B71" w:rsidRPr="00813B9A" w:rsidRDefault="004F3B71" w:rsidP="00633451">
      <w:pPr>
        <w:pStyle w:val="Odstavecseseznamem"/>
        <w:numPr>
          <w:ilvl w:val="0"/>
          <w:numId w:val="9"/>
        </w:numPr>
        <w:spacing w:line="240" w:lineRule="atLeast"/>
        <w:rPr>
          <w:rFonts w:cs="Tahoma"/>
          <w:color w:val="000000" w:themeColor="text1"/>
        </w:rPr>
      </w:pPr>
      <w:r w:rsidRPr="00813B9A">
        <w:rPr>
          <w:rFonts w:cs="Tahoma"/>
          <w:color w:val="000000" w:themeColor="text1"/>
        </w:rPr>
        <w:t>Podhledy i omítky a obklady mají index šíření plamene po povrchu i</w:t>
      </w:r>
      <w:r w:rsidRPr="00813B9A">
        <w:rPr>
          <w:rFonts w:cs="Tahoma"/>
          <w:color w:val="000000" w:themeColor="text1"/>
          <w:vertAlign w:val="subscript"/>
        </w:rPr>
        <w:t>s</w:t>
      </w:r>
      <w:r w:rsidRPr="00813B9A">
        <w:rPr>
          <w:rFonts w:cs="Tahoma"/>
          <w:color w:val="000000" w:themeColor="text1"/>
        </w:rPr>
        <w:t xml:space="preserve"> = 0</w:t>
      </w:r>
      <w:r w:rsidR="00813B9A" w:rsidRPr="00813B9A">
        <w:rPr>
          <w:rFonts w:cs="Tahoma"/>
          <w:color w:val="000000" w:themeColor="text1"/>
        </w:rPr>
        <w:t xml:space="preserve"> </w:t>
      </w:r>
      <w:r w:rsidRPr="00813B9A">
        <w:rPr>
          <w:rFonts w:cs="Tahoma"/>
          <w:color w:val="000000" w:themeColor="text1"/>
        </w:rPr>
        <w:t>mm/min</w:t>
      </w:r>
      <w:r w:rsidR="0098453D" w:rsidRPr="00813B9A">
        <w:rPr>
          <w:rFonts w:cs="Tahoma"/>
          <w:color w:val="000000" w:themeColor="text1"/>
        </w:rPr>
        <w:t xml:space="preserve"> – vyhovuje.  </w:t>
      </w:r>
    </w:p>
    <w:p w14:paraId="4DEC0112" w14:textId="71E7DDB1" w:rsidR="003D62CC" w:rsidRPr="00967D41" w:rsidRDefault="003D62CC" w:rsidP="006260A2">
      <w:pPr>
        <w:numPr>
          <w:ilvl w:val="0"/>
          <w:numId w:val="1"/>
        </w:numPr>
        <w:tabs>
          <w:tab w:val="num" w:pos="360"/>
        </w:tabs>
        <w:spacing w:line="240" w:lineRule="atLeast"/>
        <w:ind w:left="357" w:hanging="357"/>
        <w:rPr>
          <w:rFonts w:cs="Tahoma"/>
        </w:rPr>
      </w:pPr>
      <w:r w:rsidRPr="00967D41">
        <w:rPr>
          <w:rFonts w:cs="Tahoma"/>
        </w:rPr>
        <w:t>Šířky a výšky stávajících požárně otevřených ploch v obvodových stěnách se nezvětšují.</w:t>
      </w:r>
    </w:p>
    <w:p w14:paraId="6730B188" w14:textId="0A4C0BF5" w:rsidR="00B01DBC" w:rsidRPr="00967D41" w:rsidRDefault="00B01DBC" w:rsidP="00B01DBC">
      <w:pPr>
        <w:pStyle w:val="Odstavecseseznamem"/>
        <w:numPr>
          <w:ilvl w:val="0"/>
          <w:numId w:val="9"/>
        </w:numPr>
        <w:spacing w:line="240" w:lineRule="atLeast"/>
        <w:rPr>
          <w:rFonts w:cs="Tahoma"/>
        </w:rPr>
      </w:pPr>
      <w:r w:rsidRPr="00967D41">
        <w:rPr>
          <w:rFonts w:cs="Tahoma"/>
        </w:rPr>
        <w:t>Okna v obvodových stěnách zůstávají stávající</w:t>
      </w:r>
      <w:r w:rsidR="00C62F80">
        <w:rPr>
          <w:rFonts w:cs="Tahoma"/>
        </w:rPr>
        <w:t xml:space="preserve">. </w:t>
      </w:r>
      <w:r w:rsidR="00A30BC5">
        <w:rPr>
          <w:rFonts w:cs="Tahoma"/>
        </w:rPr>
        <w:t>Vstupní dveře jsou vyměněny za nové hliníkové p</w:t>
      </w:r>
      <w:r w:rsidR="003C03C7">
        <w:rPr>
          <w:rFonts w:cs="Tahoma"/>
        </w:rPr>
        <w:t>ři</w:t>
      </w:r>
      <w:r w:rsidR="00A30BC5">
        <w:rPr>
          <w:rFonts w:cs="Tahoma"/>
        </w:rPr>
        <w:t xml:space="preserve"> zachování původních roz</w:t>
      </w:r>
      <w:r w:rsidR="00EC121B">
        <w:rPr>
          <w:rFonts w:cs="Tahoma"/>
        </w:rPr>
        <w:t xml:space="preserve">měrů. </w:t>
      </w:r>
    </w:p>
    <w:p w14:paraId="0B47EA78" w14:textId="05AFDC83" w:rsidR="0064481E" w:rsidRPr="00967D41" w:rsidRDefault="00221124" w:rsidP="006260A2">
      <w:pPr>
        <w:pStyle w:val="Odstavecseseznamem"/>
        <w:numPr>
          <w:ilvl w:val="0"/>
          <w:numId w:val="1"/>
        </w:numPr>
        <w:spacing w:after="120"/>
        <w:ind w:left="357" w:hanging="357"/>
        <w:contextualSpacing w:val="0"/>
        <w:rPr>
          <w:rFonts w:cs="Tahoma"/>
          <w:color w:val="000000" w:themeColor="text1"/>
        </w:rPr>
      </w:pPr>
      <w:r>
        <w:rPr>
          <w:rFonts w:cs="Tahoma"/>
          <w:color w:val="000000" w:themeColor="text1"/>
        </w:rPr>
        <w:t>P</w:t>
      </w:r>
      <w:r w:rsidR="00256A87" w:rsidRPr="00967D41">
        <w:rPr>
          <w:rFonts w:cs="Tahoma"/>
          <w:color w:val="000000" w:themeColor="text1"/>
        </w:rPr>
        <w:t xml:space="preserve">rostupy rozvodů a instalací požárně dělícími stěnami </w:t>
      </w:r>
      <w:r w:rsidR="0064481E" w:rsidRPr="00967D41">
        <w:t xml:space="preserve">(vodovod, kanalizace, plynovod, vzduchovod atd.), technických a technologických zařízení, elektrických rozvodů (kabelů </w:t>
      </w:r>
      <w:r w:rsidR="0064481E" w:rsidRPr="00967D41">
        <w:rPr>
          <w:color w:val="000000" w:themeColor="text1"/>
        </w:rPr>
        <w:t xml:space="preserve">a vodičů) </w:t>
      </w:r>
      <w:r w:rsidR="009B57C2" w:rsidRPr="00967D41">
        <w:rPr>
          <w:color w:val="000000" w:themeColor="text1"/>
        </w:rPr>
        <w:t xml:space="preserve">apod. </w:t>
      </w:r>
      <w:r>
        <w:rPr>
          <w:color w:val="000000" w:themeColor="text1"/>
        </w:rPr>
        <w:t xml:space="preserve">budou dotěsněny dle bodu 2.4 tohoto PBŘ. Jedná se o případné prostupy rozvodů vedoucí na společné schodiště. </w:t>
      </w:r>
    </w:p>
    <w:p w14:paraId="67D9B00B" w14:textId="4D87783B" w:rsidR="0093550E" w:rsidRPr="00967D41" w:rsidRDefault="0093550E" w:rsidP="006260A2">
      <w:pPr>
        <w:numPr>
          <w:ilvl w:val="0"/>
          <w:numId w:val="1"/>
        </w:numPr>
        <w:rPr>
          <w:rFonts w:cs="Tahoma"/>
          <w:color w:val="000000" w:themeColor="text1"/>
        </w:rPr>
      </w:pPr>
      <w:r w:rsidRPr="00967D41">
        <w:rPr>
          <w:rFonts w:cs="Tahoma"/>
          <w:color w:val="000000" w:themeColor="text1"/>
        </w:rPr>
        <w:lastRenderedPageBreak/>
        <w:t>V rámci posuzovaných stavebních úprav není instalováno nové vzduchotechnické zařízení</w:t>
      </w:r>
      <w:r w:rsidR="002E6E9A" w:rsidRPr="00967D41">
        <w:rPr>
          <w:rFonts w:cs="Tahoma"/>
          <w:color w:val="000000" w:themeColor="text1"/>
        </w:rPr>
        <w:t xml:space="preserve">. </w:t>
      </w:r>
    </w:p>
    <w:p w14:paraId="4D14F208" w14:textId="67D8F593" w:rsidR="00361DCE" w:rsidRDefault="001C7D1D" w:rsidP="006A236D">
      <w:pPr>
        <w:pStyle w:val="Odstavecseseznamem"/>
        <w:ind w:left="360"/>
        <w:rPr>
          <w:rFonts w:cs="Tahoma"/>
          <w:color w:val="000000" w:themeColor="text1"/>
        </w:rPr>
      </w:pPr>
      <w:r w:rsidRPr="00296285">
        <w:t xml:space="preserve">V 1.NP </w:t>
      </w:r>
      <w:r>
        <w:t xml:space="preserve">v místnostech určených pro pobyt dětí (103, 104 a 114) </w:t>
      </w:r>
      <w:r w:rsidRPr="00296285">
        <w:t>a ve 2.NP v</w:t>
      </w:r>
      <w:r>
        <w:t xml:space="preserve"> tělocvičně (202) bude instalována klimatizace. Klimatizace bude napojena na dvě venkovní kondenzační jednotky. </w:t>
      </w:r>
      <w:r w:rsidR="00A52FB2" w:rsidRPr="00967D41">
        <w:rPr>
          <w:rFonts w:cs="Tahoma"/>
          <w:color w:val="000000" w:themeColor="text1"/>
        </w:rPr>
        <w:t>Nej</w:t>
      </w:r>
      <w:r w:rsidR="00B35139" w:rsidRPr="00967D41">
        <w:rPr>
          <w:rFonts w:cs="Tahoma"/>
          <w:color w:val="000000" w:themeColor="text1"/>
        </w:rPr>
        <w:t>edná</w:t>
      </w:r>
      <w:r w:rsidR="00A52FB2" w:rsidRPr="00967D41">
        <w:rPr>
          <w:rFonts w:cs="Tahoma"/>
          <w:color w:val="000000" w:themeColor="text1"/>
        </w:rPr>
        <w:t xml:space="preserve"> se o VZT jednotky</w:t>
      </w:r>
      <w:r w:rsidR="00EA482F" w:rsidRPr="00967D41">
        <w:rPr>
          <w:rFonts w:cs="Tahoma"/>
          <w:color w:val="000000" w:themeColor="text1"/>
        </w:rPr>
        <w:t xml:space="preserve"> ve smysl</w:t>
      </w:r>
      <w:r w:rsidR="004E7780" w:rsidRPr="00967D41">
        <w:rPr>
          <w:rFonts w:cs="Tahoma"/>
          <w:color w:val="000000" w:themeColor="text1"/>
        </w:rPr>
        <w:t xml:space="preserve">u </w:t>
      </w:r>
      <w:r w:rsidR="00EA482F" w:rsidRPr="00967D41">
        <w:rPr>
          <w:rFonts w:cs="Tahoma"/>
          <w:color w:val="000000" w:themeColor="text1"/>
        </w:rPr>
        <w:t>ČSN 73 0872</w:t>
      </w:r>
      <w:r w:rsidR="00A52FB2" w:rsidRPr="00967D41">
        <w:rPr>
          <w:rFonts w:cs="Tahoma"/>
          <w:color w:val="000000" w:themeColor="text1"/>
        </w:rPr>
        <w:t xml:space="preserve">. </w:t>
      </w:r>
      <w:r w:rsidR="001C5E86" w:rsidRPr="00967D41">
        <w:rPr>
          <w:rFonts w:cs="Tahoma"/>
          <w:color w:val="000000" w:themeColor="text1"/>
        </w:rPr>
        <w:t xml:space="preserve">Podstropní jednotky jsou </w:t>
      </w:r>
      <w:r>
        <w:rPr>
          <w:rFonts w:cs="Tahoma"/>
          <w:color w:val="000000" w:themeColor="text1"/>
        </w:rPr>
        <w:t xml:space="preserve">vždy </w:t>
      </w:r>
      <w:r w:rsidR="001C5E86" w:rsidRPr="00967D41">
        <w:rPr>
          <w:rFonts w:cs="Tahoma"/>
          <w:color w:val="000000" w:themeColor="text1"/>
        </w:rPr>
        <w:t>s venkovní jednotkou propojeny potrubím s chladící ka</w:t>
      </w:r>
      <w:r w:rsidR="00B35139" w:rsidRPr="00967D41">
        <w:rPr>
          <w:rFonts w:cs="Tahoma"/>
          <w:color w:val="000000" w:themeColor="text1"/>
        </w:rPr>
        <w:t>palinou</w:t>
      </w:r>
      <w:r w:rsidR="001C5E86" w:rsidRPr="00967D41">
        <w:rPr>
          <w:rFonts w:cs="Tahoma"/>
          <w:color w:val="000000" w:themeColor="text1"/>
        </w:rPr>
        <w:t xml:space="preserve">. </w:t>
      </w:r>
    </w:p>
    <w:p w14:paraId="0951F1D5" w14:textId="754996EA" w:rsidR="008C588D" w:rsidRPr="00216B2F" w:rsidRDefault="008C588D" w:rsidP="00216B2F">
      <w:pPr>
        <w:ind w:left="360"/>
        <w:rPr>
          <w:rFonts w:cs="Tahoma"/>
          <w:color w:val="000000" w:themeColor="text1"/>
        </w:rPr>
      </w:pPr>
      <w:r>
        <w:rPr>
          <w:rFonts w:cs="Tahoma"/>
          <w:color w:val="000000" w:themeColor="text1"/>
        </w:rPr>
        <w:t xml:space="preserve">V chodbě, skladu a šatnách v 1.PP a v sociálních zázemích v 1. a 2.NP bude instalováno nové nucené větrání pomocí ventilátorů v potrubí, které jsou vždy instalované pod stropem nebo nad SDK podhledy. Sání vzduchu je vždy provedeno z interiéru. Výfuk je vždy proveden na fasádu objektu. </w:t>
      </w:r>
      <w:r w:rsidR="00213449">
        <w:rPr>
          <w:rFonts w:cs="Tahoma"/>
          <w:color w:val="000000" w:themeColor="text1"/>
        </w:rPr>
        <w:t xml:space="preserve">Všechny otvory pro výfuk respektují požadavek čl. 4.3.1a)1) a 2) ČSN 73 0872; tzn. jsou umístěny ve vzdálenosti větší než 1,5 m od východů z únikových cest na volné prostranství a od otvorů sloužící pro přerozené větrání ÚC. </w:t>
      </w:r>
      <w:r w:rsidR="00213449" w:rsidRPr="001E57D9">
        <w:rPr>
          <w:rFonts w:cs="Tahoma"/>
          <w:color w:val="000000" w:themeColor="text1"/>
        </w:rPr>
        <w:t>VZT potrubí prochází pouze jedním požárním úsekem a neprochází přes požárně dělící konstrukce. Nejsou vyžadována žádná další opatření ve smyslu ČSN 73 0872.</w:t>
      </w:r>
    </w:p>
    <w:p w14:paraId="470E6D84" w14:textId="77777777" w:rsidR="00757CE0" w:rsidRDefault="009B57C2" w:rsidP="00757CE0">
      <w:pPr>
        <w:numPr>
          <w:ilvl w:val="0"/>
          <w:numId w:val="1"/>
        </w:numPr>
        <w:tabs>
          <w:tab w:val="num" w:pos="360"/>
        </w:tabs>
        <w:spacing w:after="120"/>
        <w:rPr>
          <w:rFonts w:cs="Tahoma"/>
          <w:color w:val="000000" w:themeColor="text1"/>
        </w:rPr>
      </w:pPr>
      <w:r w:rsidRPr="00967D41">
        <w:rPr>
          <w:rFonts w:cs="Tahoma"/>
          <w:color w:val="000000" w:themeColor="text1"/>
        </w:rPr>
        <w:t>N</w:t>
      </w:r>
      <w:r w:rsidR="008F5748" w:rsidRPr="00967D41">
        <w:rPr>
          <w:rFonts w:cs="Tahoma"/>
          <w:color w:val="000000" w:themeColor="text1"/>
        </w:rPr>
        <w:t xml:space="preserve">ové prostupy rozvodů a instalací požárně dělícími stropy </w:t>
      </w:r>
      <w:r w:rsidR="00DB4FBB" w:rsidRPr="00967D41">
        <w:t xml:space="preserve">(vodovod, kanalizace, plynovod, vzduchovod atd.), technických a technologických zařízení, elektrických rozvodů (kabelů </w:t>
      </w:r>
      <w:r w:rsidR="00DB4FBB" w:rsidRPr="00967D41">
        <w:rPr>
          <w:color w:val="000000" w:themeColor="text1"/>
        </w:rPr>
        <w:t xml:space="preserve">a vodičů) apod. </w:t>
      </w:r>
      <w:r w:rsidRPr="00967D41">
        <w:rPr>
          <w:color w:val="000000" w:themeColor="text1"/>
        </w:rPr>
        <w:t xml:space="preserve">se nevyskytují.  </w:t>
      </w:r>
    </w:p>
    <w:p w14:paraId="146A88F2" w14:textId="0BD47140" w:rsidR="000E5027" w:rsidRPr="00DD6173" w:rsidRDefault="00632F60" w:rsidP="00DD6173">
      <w:pPr>
        <w:numPr>
          <w:ilvl w:val="0"/>
          <w:numId w:val="1"/>
        </w:numPr>
        <w:tabs>
          <w:tab w:val="num" w:pos="360"/>
        </w:tabs>
        <w:spacing w:after="120"/>
        <w:rPr>
          <w:rFonts w:cs="Tahoma"/>
          <w:color w:val="000000" w:themeColor="text1"/>
        </w:rPr>
      </w:pPr>
      <w:r w:rsidRPr="00757CE0">
        <w:rPr>
          <w:rFonts w:cs="Tahoma"/>
          <w:iCs/>
        </w:rPr>
        <w:t xml:space="preserve">Počet osob v řešeném </w:t>
      </w:r>
      <w:r w:rsidR="00B076DA" w:rsidRPr="00757CE0">
        <w:rPr>
          <w:rFonts w:cs="Tahoma"/>
          <w:iCs/>
        </w:rPr>
        <w:t>objektu</w:t>
      </w:r>
      <w:r w:rsidRPr="00757CE0">
        <w:rPr>
          <w:rFonts w:cs="Tahoma"/>
          <w:iCs/>
        </w:rPr>
        <w:t xml:space="preserve"> </w:t>
      </w:r>
      <w:r w:rsidR="00B076DA" w:rsidRPr="00757CE0">
        <w:rPr>
          <w:rFonts w:cs="Tahoma"/>
          <w:iCs/>
        </w:rPr>
        <w:t>se oproti původní</w:t>
      </w:r>
      <w:r w:rsidR="009F6A2B" w:rsidRPr="00757CE0">
        <w:rPr>
          <w:rFonts w:cs="Tahoma"/>
          <w:iCs/>
        </w:rPr>
        <w:t>mu</w:t>
      </w:r>
      <w:r w:rsidR="00B076DA" w:rsidRPr="00757CE0">
        <w:rPr>
          <w:rFonts w:cs="Tahoma"/>
          <w:iCs/>
        </w:rPr>
        <w:t xml:space="preserve"> stavu nemění. Jen je změnou užívání v 1.PP umožněn přístup stávajících osob v objektu i do 1.PP</w:t>
      </w:r>
      <w:r w:rsidR="009E3B3D" w:rsidRPr="00757CE0">
        <w:rPr>
          <w:rFonts w:cs="Tahoma"/>
          <w:iCs/>
        </w:rPr>
        <w:t xml:space="preserve">. </w:t>
      </w:r>
      <w:r w:rsidR="009E3B3D" w:rsidRPr="00757CE0">
        <w:rPr>
          <w:rFonts w:cs="Tahoma"/>
        </w:rPr>
        <w:t xml:space="preserve">Evakuace z 1.PP je řešena v bodě </w:t>
      </w:r>
      <w:r w:rsidR="009E3B3D" w:rsidRPr="00757CE0">
        <w:rPr>
          <w:rFonts w:cs="Tahoma"/>
          <w:b/>
        </w:rPr>
        <w:t>2.3</w:t>
      </w:r>
      <w:r w:rsidR="009E3B3D" w:rsidRPr="00757CE0">
        <w:rPr>
          <w:rFonts w:cs="Tahoma"/>
        </w:rPr>
        <w:t xml:space="preserve"> tohoto PBŘ a to pomocí nově vytvořené CHÚC „A“, kter</w:t>
      </w:r>
      <w:r w:rsidR="001F4F3B">
        <w:rPr>
          <w:rFonts w:cs="Tahoma"/>
        </w:rPr>
        <w:t>á</w:t>
      </w:r>
      <w:r w:rsidR="009E3B3D" w:rsidRPr="00757CE0">
        <w:rPr>
          <w:rFonts w:cs="Tahoma"/>
        </w:rPr>
        <w:t xml:space="preserve"> v objektu vzniká výměnou všech dveří vedoucích na společné schodiště za dveře s požární odolností. </w:t>
      </w:r>
    </w:p>
    <w:p w14:paraId="5FFF9E7C" w14:textId="32BEF014" w:rsidR="008D3C35" w:rsidRDefault="008D3C35" w:rsidP="006260A2">
      <w:pPr>
        <w:numPr>
          <w:ilvl w:val="0"/>
          <w:numId w:val="1"/>
        </w:numPr>
        <w:rPr>
          <w:rFonts w:cs="Tahoma"/>
        </w:rPr>
      </w:pPr>
      <w:r w:rsidRPr="00967D41">
        <w:rPr>
          <w:rFonts w:cs="Tahoma"/>
        </w:rPr>
        <w:t>Nedochází ke změnám technického zařízení budov ve smyslu čl.3.3b) ČSN 73 0834 - nejsou vytvořeny nové prostory, které by musely dle kodexu ČSN 73 08xx tvořit samostatný požární úsek.</w:t>
      </w:r>
    </w:p>
    <w:p w14:paraId="620D04D5" w14:textId="0AE0EE6E" w:rsidR="00A061C3" w:rsidRPr="00A061C3" w:rsidRDefault="00A061C3" w:rsidP="00A061C3">
      <w:pPr>
        <w:pStyle w:val="Odstavecseseznamem"/>
        <w:numPr>
          <w:ilvl w:val="0"/>
          <w:numId w:val="9"/>
        </w:numPr>
        <w:rPr>
          <w:rFonts w:cs="Tahoma"/>
        </w:rPr>
      </w:pPr>
      <w:r>
        <w:rPr>
          <w:rFonts w:cs="Tahoma"/>
        </w:rPr>
        <w:t xml:space="preserve">Objekt je vytápěn stávajícím teplovodním topením, jehož zdrojem tepla je stávající teplené čerpadlo instalované v technické místnosti (S04) v 1.PP. </w:t>
      </w:r>
    </w:p>
    <w:p w14:paraId="6C6FE152" w14:textId="2819A45F" w:rsidR="008D3C35" w:rsidRPr="00967D41" w:rsidRDefault="00610360" w:rsidP="006260A2">
      <w:pPr>
        <w:numPr>
          <w:ilvl w:val="0"/>
          <w:numId w:val="1"/>
        </w:numPr>
        <w:rPr>
          <w:rFonts w:cs="Tahoma"/>
        </w:rPr>
      </w:pPr>
      <w:r w:rsidRPr="00967D41">
        <w:rPr>
          <w:rFonts w:cs="Tahoma"/>
        </w:rPr>
        <w:t>Navrženou změnou nejsou zhoršeny původní parametry zařízen</w:t>
      </w:r>
      <w:r w:rsidR="002B13AE" w:rsidRPr="00967D41">
        <w:rPr>
          <w:rFonts w:cs="Tahoma"/>
        </w:rPr>
        <w:t>í umožňující protipožární zásah</w:t>
      </w:r>
      <w:r w:rsidR="00BD39CA" w:rsidRPr="00967D41">
        <w:rPr>
          <w:rFonts w:cs="Tahoma"/>
        </w:rPr>
        <w:t xml:space="preserve">. </w:t>
      </w:r>
    </w:p>
    <w:p w14:paraId="75FA3745" w14:textId="1EF5B17A" w:rsidR="001544A7" w:rsidRPr="002822F4" w:rsidRDefault="001544A7" w:rsidP="002822F4">
      <w:pPr>
        <w:pStyle w:val="Odstavecseseznamem"/>
        <w:numPr>
          <w:ilvl w:val="0"/>
          <w:numId w:val="9"/>
        </w:numPr>
        <w:rPr>
          <w:color w:val="000000" w:themeColor="text1"/>
        </w:rPr>
      </w:pPr>
      <w:r w:rsidRPr="001544A7">
        <w:rPr>
          <w:rFonts w:cs="Tahoma"/>
          <w:color w:val="000000" w:themeColor="text1"/>
          <w:szCs w:val="24"/>
        </w:rPr>
        <w:t>V</w:t>
      </w:r>
      <w:r w:rsidR="002822F4">
        <w:rPr>
          <w:rFonts w:cs="Tahoma"/>
          <w:color w:val="000000" w:themeColor="text1"/>
          <w:szCs w:val="24"/>
        </w:rPr>
        <w:t> každém</w:t>
      </w:r>
      <w:r w:rsidRPr="001544A7">
        <w:rPr>
          <w:rFonts w:cs="Tahoma"/>
          <w:color w:val="000000" w:themeColor="text1"/>
          <w:szCs w:val="24"/>
        </w:rPr>
        <w:t xml:space="preserve"> </w:t>
      </w:r>
      <w:r w:rsidR="00AD6313">
        <w:rPr>
          <w:rFonts w:cs="Tahoma"/>
          <w:color w:val="000000" w:themeColor="text1"/>
          <w:szCs w:val="24"/>
        </w:rPr>
        <w:t>patře</w:t>
      </w:r>
      <w:r w:rsidRPr="001544A7">
        <w:rPr>
          <w:rFonts w:cs="Tahoma"/>
          <w:color w:val="000000" w:themeColor="text1"/>
          <w:szCs w:val="24"/>
        </w:rPr>
        <w:t xml:space="preserve"> bude instalován jeden PHP práškový s minimální hasicí schopností 27A. Tzn. 3x PHP v objektu. </w:t>
      </w:r>
      <w:r w:rsidRPr="001544A7">
        <w:rPr>
          <w:color w:val="000000" w:themeColor="text1"/>
        </w:rPr>
        <w:t xml:space="preserve">PHP </w:t>
      </w:r>
      <w:r>
        <w:rPr>
          <w:color w:val="000000" w:themeColor="text1"/>
        </w:rPr>
        <w:t>budou</w:t>
      </w:r>
      <w:r w:rsidRPr="001544A7">
        <w:rPr>
          <w:color w:val="000000" w:themeColor="text1"/>
        </w:rPr>
        <w:t xml:space="preserve"> umístěny na snadno přístupném a viditelném místech tak, aby jeho rukojeť byla max. 1,5</w:t>
      </w:r>
      <w:r w:rsidR="0018159F">
        <w:rPr>
          <w:color w:val="000000" w:themeColor="text1"/>
        </w:rPr>
        <w:t xml:space="preserve"> </w:t>
      </w:r>
      <w:r w:rsidRPr="001544A7">
        <w:rPr>
          <w:color w:val="000000" w:themeColor="text1"/>
        </w:rPr>
        <w:t xml:space="preserve">m nad podlahou. </w:t>
      </w:r>
      <w:r w:rsidRPr="002822F4">
        <w:rPr>
          <w:rFonts w:cs="Tahoma"/>
        </w:rPr>
        <w:t xml:space="preserve">PHP podléhají pravidelným kontrolám a revizím. </w:t>
      </w:r>
    </w:p>
    <w:p w14:paraId="1F1C2021" w14:textId="7C10F432" w:rsidR="00B738C0" w:rsidRPr="00443F90" w:rsidRDefault="00B738C0" w:rsidP="00443F90">
      <w:pPr>
        <w:pStyle w:val="Zkladntextodsazen2"/>
        <w:numPr>
          <w:ilvl w:val="0"/>
          <w:numId w:val="9"/>
        </w:numPr>
        <w:rPr>
          <w:rFonts w:cs="Tahoma"/>
          <w:color w:val="000000" w:themeColor="text1"/>
          <w:szCs w:val="24"/>
        </w:rPr>
      </w:pPr>
      <w:r w:rsidRPr="00443F90">
        <w:rPr>
          <w:rFonts w:cs="Tahoma"/>
          <w:color w:val="000000" w:themeColor="text1"/>
          <w:szCs w:val="24"/>
        </w:rPr>
        <w:t>Jako vnitřní zdroj požární vody je v objektu zřízen hadicový systém D</w:t>
      </w:r>
      <w:r w:rsidR="00EF4103">
        <w:rPr>
          <w:rFonts w:cs="Tahoma"/>
          <w:color w:val="000000" w:themeColor="text1"/>
          <w:szCs w:val="24"/>
        </w:rPr>
        <w:t>25</w:t>
      </w:r>
      <w:r w:rsidRPr="00443F90">
        <w:rPr>
          <w:rFonts w:cs="Tahoma"/>
          <w:color w:val="000000" w:themeColor="text1"/>
          <w:szCs w:val="24"/>
        </w:rPr>
        <w:t xml:space="preserve"> se dvěma výtoky, které jsou opatřeny tvarově stálou hadicí na bubnu délky 30 m se zajištěným přívodem vody středem a třípolohovou proudnicí. Minimální požadovaný průtok činí </w:t>
      </w:r>
      <w:r w:rsidRPr="00443F90">
        <w:rPr>
          <w:rFonts w:cs="Tahoma"/>
          <w:color w:val="000000" w:themeColor="text1"/>
          <w:szCs w:val="24"/>
        </w:rPr>
        <w:br/>
        <w:t>0,3 (l/s) při minimálním přetlaku v nejnepříznivějším místě 0,20 MPa. Výtoky jsou umístěny tak, aby k nim byl snadný přístup a aby nejodlehlejší místo v PÚ bylo vzdáleno max. 40 m od výtoku:</w:t>
      </w:r>
    </w:p>
    <w:p w14:paraId="15096456" w14:textId="6890173E" w:rsidR="00B738C0" w:rsidRPr="00443F90" w:rsidRDefault="00B738C0" w:rsidP="00F57B08">
      <w:pPr>
        <w:pStyle w:val="Zkladntextodsazen2"/>
        <w:spacing w:line="240" w:lineRule="auto"/>
        <w:ind w:firstLine="425"/>
        <w:jc w:val="both"/>
        <w:rPr>
          <w:rFonts w:cs="Tahoma"/>
          <w:color w:val="000000" w:themeColor="text1"/>
          <w:szCs w:val="24"/>
        </w:rPr>
      </w:pPr>
      <w:r w:rsidRPr="00443F90">
        <w:rPr>
          <w:rFonts w:cs="Tahoma"/>
          <w:color w:val="000000" w:themeColor="text1"/>
          <w:szCs w:val="24"/>
        </w:rPr>
        <w:t xml:space="preserve">1.PP: 1x u schodiště </w:t>
      </w:r>
    </w:p>
    <w:p w14:paraId="245B029F" w14:textId="7B5A0031" w:rsidR="00B738C0" w:rsidRPr="00443F90" w:rsidRDefault="008D45BA" w:rsidP="00F57B08">
      <w:pPr>
        <w:pStyle w:val="Zkladntextodsazen2"/>
        <w:spacing w:line="240" w:lineRule="auto"/>
        <w:ind w:firstLine="425"/>
        <w:jc w:val="both"/>
        <w:rPr>
          <w:rFonts w:cs="Tahoma"/>
          <w:color w:val="000000" w:themeColor="text1"/>
          <w:szCs w:val="24"/>
        </w:rPr>
      </w:pPr>
      <w:r w:rsidRPr="00443F90">
        <w:rPr>
          <w:rFonts w:cs="Tahoma"/>
          <w:color w:val="000000" w:themeColor="text1"/>
          <w:szCs w:val="24"/>
        </w:rPr>
        <w:t>2</w:t>
      </w:r>
      <w:r w:rsidR="00B738C0" w:rsidRPr="00443F90">
        <w:rPr>
          <w:rFonts w:cs="Tahoma"/>
          <w:color w:val="000000" w:themeColor="text1"/>
          <w:szCs w:val="24"/>
        </w:rPr>
        <w:t xml:space="preserve">.NP: 1x </w:t>
      </w:r>
      <w:r w:rsidRPr="00443F90">
        <w:rPr>
          <w:rFonts w:cs="Tahoma"/>
          <w:color w:val="000000" w:themeColor="text1"/>
          <w:szCs w:val="24"/>
        </w:rPr>
        <w:t>u schodiště</w:t>
      </w:r>
    </w:p>
    <w:p w14:paraId="4263C081" w14:textId="1D09ECE5" w:rsidR="00B738C0" w:rsidRPr="00443F90" w:rsidRDefault="00B738C0" w:rsidP="00443F90">
      <w:pPr>
        <w:pStyle w:val="Zkladntextodsazen2"/>
        <w:spacing w:line="240" w:lineRule="auto"/>
        <w:ind w:left="708"/>
        <w:jc w:val="both"/>
        <w:rPr>
          <w:rFonts w:cs="Tahoma"/>
          <w:color w:val="000000" w:themeColor="text1"/>
          <w:szCs w:val="24"/>
        </w:rPr>
      </w:pPr>
      <w:r w:rsidRPr="00443F90">
        <w:rPr>
          <w:rFonts w:cs="Tahoma"/>
          <w:color w:val="000000" w:themeColor="text1"/>
          <w:szCs w:val="24"/>
        </w:rPr>
        <w:t xml:space="preserve">Pokud jsou rozvodná potrubí k dodávce vody do hadicových systémů trvale zavodněna mohou být provedena i z hořlavých hmot. </w:t>
      </w:r>
    </w:p>
    <w:p w14:paraId="07DCE57D" w14:textId="77777777" w:rsidR="00B738C0" w:rsidRPr="00443F90" w:rsidRDefault="00B738C0" w:rsidP="00443F90">
      <w:pPr>
        <w:pStyle w:val="Zkladntextodsazen2"/>
        <w:spacing w:line="240" w:lineRule="auto"/>
        <w:ind w:left="0" w:firstLine="708"/>
        <w:rPr>
          <w:rFonts w:cs="Tahoma"/>
          <w:color w:val="000000" w:themeColor="text1"/>
          <w:szCs w:val="24"/>
        </w:rPr>
      </w:pPr>
      <w:r w:rsidRPr="00443F90">
        <w:rPr>
          <w:rFonts w:cs="Tahoma"/>
          <w:color w:val="000000" w:themeColor="text1"/>
          <w:szCs w:val="24"/>
        </w:rPr>
        <w:lastRenderedPageBreak/>
        <w:t xml:space="preserve">Přesné umístění výtoků je patrné ve výkresové části PBŘ. </w:t>
      </w:r>
    </w:p>
    <w:p w14:paraId="405CB0F8" w14:textId="77777777" w:rsidR="00B738C0" w:rsidRPr="00443F90" w:rsidRDefault="00B738C0" w:rsidP="00443F90">
      <w:pPr>
        <w:pStyle w:val="Zkladntextodsazen2"/>
        <w:ind w:left="0" w:firstLine="708"/>
        <w:rPr>
          <w:rFonts w:cs="Tahoma"/>
          <w:color w:val="000000" w:themeColor="text1"/>
          <w:szCs w:val="24"/>
        </w:rPr>
      </w:pPr>
      <w:r w:rsidRPr="00443F90">
        <w:rPr>
          <w:rFonts w:cs="Tahoma"/>
          <w:color w:val="000000" w:themeColor="text1"/>
          <w:szCs w:val="24"/>
        </w:rPr>
        <w:t xml:space="preserve">Vnitřní odběrná místa podléhají pravidelným kontrolám a revizím. </w:t>
      </w:r>
    </w:p>
    <w:p w14:paraId="49DBDF38" w14:textId="4A366D32" w:rsidR="005518D7" w:rsidRPr="00F57B08" w:rsidRDefault="005518D7" w:rsidP="00C8464F">
      <w:pPr>
        <w:pStyle w:val="Odstavecseseznamem"/>
        <w:numPr>
          <w:ilvl w:val="0"/>
          <w:numId w:val="9"/>
        </w:numPr>
        <w:ind w:left="714" w:hanging="357"/>
        <w:contextualSpacing w:val="0"/>
        <w:rPr>
          <w:color w:val="000000" w:themeColor="text1"/>
        </w:rPr>
      </w:pPr>
      <w:r w:rsidRPr="00967D41">
        <w:rPr>
          <w:rFonts w:cs="Tahoma"/>
          <w:color w:val="000000" w:themeColor="text1"/>
          <w:szCs w:val="24"/>
        </w:rPr>
        <w:t>V </w:t>
      </w:r>
      <w:r w:rsidRPr="00F57B08">
        <w:rPr>
          <w:color w:val="000000" w:themeColor="text1"/>
        </w:rPr>
        <w:t xml:space="preserve">souladu s kap. 4) písm. i) ČSN 73 0834 nejsou výše zmíněnou změnou užívání zhoršeny původní parametry příjezdových komunikací, nástupních ploch ani vnějších odběrných míst požární vody. </w:t>
      </w:r>
    </w:p>
    <w:p w14:paraId="576458C6" w14:textId="77777777" w:rsidR="00F36A6C" w:rsidRDefault="00723237" w:rsidP="00F36A6C">
      <w:pPr>
        <w:pStyle w:val="Odstavecseseznamem"/>
        <w:numPr>
          <w:ilvl w:val="0"/>
          <w:numId w:val="9"/>
        </w:numPr>
        <w:ind w:left="714" w:hanging="357"/>
        <w:contextualSpacing w:val="0"/>
        <w:rPr>
          <w:rFonts w:cs="Tahoma"/>
          <w:color w:val="000000" w:themeColor="text1"/>
          <w:szCs w:val="24"/>
        </w:rPr>
      </w:pPr>
      <w:r w:rsidRPr="00F57B08">
        <w:rPr>
          <w:color w:val="000000" w:themeColor="text1"/>
        </w:rPr>
        <w:t>V prostoru schodiště a chodeb bude zřízeno nouzové osvětlení s dobou funkčnosti 60 minut, které se navrhuje v souladu s ČSN EN 1838 jako únikové osvětlení. Nouzové osvětlení</w:t>
      </w:r>
      <w:r w:rsidRPr="00723237">
        <w:rPr>
          <w:rFonts w:cs="Tahoma"/>
          <w:szCs w:val="24"/>
        </w:rPr>
        <w:t xml:space="preserve"> je napojeno na </w:t>
      </w:r>
      <w:r w:rsidRPr="00723237">
        <w:rPr>
          <w:rFonts w:cs="Tahoma"/>
          <w:color w:val="000000" w:themeColor="text1"/>
          <w:szCs w:val="24"/>
        </w:rPr>
        <w:t xml:space="preserve">běžnou síť v objektu a dále je v každém svítidle vestavěná baterie trvale dobíjitelná baterie. </w:t>
      </w:r>
    </w:p>
    <w:p w14:paraId="70E1DF51" w14:textId="631AD8A7" w:rsidR="00404D25" w:rsidRPr="00633584" w:rsidRDefault="00F36A6C" w:rsidP="00633584">
      <w:pPr>
        <w:pStyle w:val="Odstavecseseznamem"/>
        <w:numPr>
          <w:ilvl w:val="0"/>
          <w:numId w:val="9"/>
        </w:numPr>
        <w:ind w:left="714" w:hanging="357"/>
        <w:contextualSpacing w:val="0"/>
        <w:rPr>
          <w:rFonts w:cs="Tahoma"/>
          <w:color w:val="000000" w:themeColor="text1"/>
          <w:szCs w:val="24"/>
        </w:rPr>
      </w:pPr>
      <w:r w:rsidRPr="00324033">
        <w:t xml:space="preserve">Dle vyhlášky č.23/2008 Sb. </w:t>
      </w:r>
      <w:r w:rsidRPr="00F36A6C">
        <w:rPr>
          <w:rFonts w:cs="Tahoma"/>
          <w:szCs w:val="24"/>
        </w:rPr>
        <w:t xml:space="preserve">ve znění vyhl. č. 268/2011 Sb. </w:t>
      </w:r>
      <w:r w:rsidRPr="00324033">
        <w:t xml:space="preserve">a dle ČSN 73 0833 je </w:t>
      </w:r>
      <w:r>
        <w:t>bytová jednotka ve 2.NP</w:t>
      </w:r>
      <w:r w:rsidRPr="00324033">
        <w:t xml:space="preserve"> vybaven</w:t>
      </w:r>
      <w:r>
        <w:t xml:space="preserve">a </w:t>
      </w:r>
      <w:r w:rsidRPr="00324033">
        <w:t xml:space="preserve">zařízením autonomní detekce a signalizace - tzn. </w:t>
      </w:r>
      <w:r>
        <w:t xml:space="preserve">hlásičem </w:t>
      </w:r>
      <w:r w:rsidRPr="00324033">
        <w:t>kouře podle ČSN EN 14604</w:t>
      </w:r>
      <w:r w:rsidR="003C08C5">
        <w:t xml:space="preserve">. </w:t>
      </w:r>
    </w:p>
    <w:p w14:paraId="5741EDB7" w14:textId="6BDD64F4" w:rsidR="00D67281" w:rsidRDefault="00351934" w:rsidP="006260A2">
      <w:pPr>
        <w:rPr>
          <w:rFonts w:cs="Tahoma"/>
          <w:iCs/>
        </w:rPr>
      </w:pPr>
      <w:r w:rsidRPr="00967D41">
        <w:rPr>
          <w:rFonts w:cs="Tahoma"/>
          <w:iCs/>
        </w:rPr>
        <w:t xml:space="preserve">Vzhledem k tomu, že navržené </w:t>
      </w:r>
      <w:r w:rsidRPr="00967D41">
        <w:t>stavební úpravy,</w:t>
      </w:r>
      <w:r w:rsidRPr="00967D41">
        <w:rPr>
          <w:rFonts w:cs="Tahoma"/>
          <w:iCs/>
        </w:rPr>
        <w:t xml:space="preserve"> popsané v tomto PBŘ splňují požadavky kapitoly 4 odst. a) až i) ČSN 73 0834 nejsou z hlediska požární bezpečnosti vyžadována další opatření.</w:t>
      </w:r>
    </w:p>
    <w:p w14:paraId="2776E55F" w14:textId="77777777" w:rsidR="00824E0C" w:rsidRPr="00967D41" w:rsidRDefault="00824E0C" w:rsidP="006260A2">
      <w:pPr>
        <w:rPr>
          <w:rFonts w:cs="Tahoma"/>
          <w:iCs/>
        </w:rPr>
      </w:pPr>
    </w:p>
    <w:p w14:paraId="1947DFC5" w14:textId="62F12533" w:rsidR="008F659E" w:rsidRPr="0058471B" w:rsidRDefault="008F659E" w:rsidP="008F659E">
      <w:pPr>
        <w:pStyle w:val="Nadpis2"/>
        <w:rPr>
          <w:rFonts w:cs="Tahoma"/>
          <w:iCs/>
          <w:color w:val="000000" w:themeColor="text1"/>
        </w:rPr>
      </w:pPr>
      <w:bookmarkStart w:id="15" w:name="_Toc100060675"/>
      <w:r w:rsidRPr="0058471B">
        <w:rPr>
          <w:color w:val="000000" w:themeColor="text1"/>
        </w:rPr>
        <w:t>2.3</w:t>
      </w:r>
      <w:r w:rsidRPr="0058471B">
        <w:rPr>
          <w:color w:val="000000" w:themeColor="text1"/>
        </w:rPr>
        <w:tab/>
        <w:t>Evakuace osob z</w:t>
      </w:r>
      <w:r w:rsidR="00A447E6" w:rsidRPr="0058471B">
        <w:rPr>
          <w:color w:val="000000" w:themeColor="text1"/>
        </w:rPr>
        <w:t> objektu</w:t>
      </w:r>
      <w:bookmarkEnd w:id="15"/>
      <w:r w:rsidR="00A447E6" w:rsidRPr="0058471B">
        <w:rPr>
          <w:color w:val="000000" w:themeColor="text1"/>
        </w:rPr>
        <w:t xml:space="preserve"> </w:t>
      </w:r>
      <w:r w:rsidRPr="0058471B">
        <w:rPr>
          <w:color w:val="000000" w:themeColor="text1"/>
        </w:rPr>
        <w:t xml:space="preserve"> </w:t>
      </w:r>
    </w:p>
    <w:p w14:paraId="7D34E60B" w14:textId="7B658E8E" w:rsidR="00552D27" w:rsidRDefault="008F659E" w:rsidP="008F659E">
      <w:pPr>
        <w:rPr>
          <w:color w:val="000000" w:themeColor="text1"/>
        </w:rPr>
      </w:pPr>
      <w:r w:rsidRPr="00967D41">
        <w:rPr>
          <w:color w:val="000000" w:themeColor="text1"/>
        </w:rPr>
        <w:t xml:space="preserve">Únik osob </w:t>
      </w:r>
      <w:r w:rsidR="00552D27">
        <w:rPr>
          <w:color w:val="000000" w:themeColor="text1"/>
        </w:rPr>
        <w:t>z objektu je řešen společným schodištěm, k</w:t>
      </w:r>
      <w:r w:rsidR="00C920C9">
        <w:rPr>
          <w:color w:val="000000" w:themeColor="text1"/>
        </w:rPr>
        <w:t>teré</w:t>
      </w:r>
      <w:r w:rsidR="00552D27">
        <w:rPr>
          <w:color w:val="000000" w:themeColor="text1"/>
        </w:rPr>
        <w:t xml:space="preserve"> ústí dveřmi </w:t>
      </w:r>
      <w:r w:rsidR="00864F09">
        <w:rPr>
          <w:color w:val="000000" w:themeColor="text1"/>
        </w:rPr>
        <w:t xml:space="preserve">s šířkou hlavního křídla 0,9 m </w:t>
      </w:r>
      <w:r w:rsidR="00552D27">
        <w:rPr>
          <w:color w:val="000000" w:themeColor="text1"/>
        </w:rPr>
        <w:t>v</w:t>
      </w:r>
      <w:r w:rsidR="00C920C9">
        <w:rPr>
          <w:color w:val="000000" w:themeColor="text1"/>
        </w:rPr>
        <w:t> úrovni podesty mezi</w:t>
      </w:r>
      <w:r w:rsidR="00552D27">
        <w:rPr>
          <w:color w:val="000000" w:themeColor="text1"/>
        </w:rPr>
        <w:t xml:space="preserve"> 1.PP a 1.NP na volné venkovní prostranství. </w:t>
      </w:r>
    </w:p>
    <w:p w14:paraId="021ACAC3" w14:textId="7869F362" w:rsidR="005D5BDD" w:rsidRDefault="005D5BDD" w:rsidP="008F659E">
      <w:pPr>
        <w:rPr>
          <w:color w:val="000000" w:themeColor="text1"/>
        </w:rPr>
      </w:pPr>
      <w:r>
        <w:rPr>
          <w:color w:val="000000" w:themeColor="text1"/>
        </w:rPr>
        <w:t>Způsob evak</w:t>
      </w:r>
      <w:r w:rsidR="002B3ACF">
        <w:rPr>
          <w:color w:val="000000" w:themeColor="text1"/>
        </w:rPr>
        <w:t>uace</w:t>
      </w:r>
      <w:r>
        <w:rPr>
          <w:color w:val="000000" w:themeColor="text1"/>
        </w:rPr>
        <w:t xml:space="preserve"> z 1.NP a 2.NP není </w:t>
      </w:r>
      <w:r w:rsidR="007D17D0">
        <w:rPr>
          <w:color w:val="000000" w:themeColor="text1"/>
        </w:rPr>
        <w:t>stavebním</w:t>
      </w:r>
      <w:r w:rsidR="00304FFE">
        <w:rPr>
          <w:color w:val="000000" w:themeColor="text1"/>
        </w:rPr>
        <w:t>i</w:t>
      </w:r>
      <w:r w:rsidR="007D17D0">
        <w:rPr>
          <w:color w:val="000000" w:themeColor="text1"/>
        </w:rPr>
        <w:t xml:space="preserve"> úpravami </w:t>
      </w:r>
      <w:r>
        <w:rPr>
          <w:color w:val="000000" w:themeColor="text1"/>
        </w:rPr>
        <w:t>ovlivně</w:t>
      </w:r>
      <w:r w:rsidR="002B61C3">
        <w:rPr>
          <w:color w:val="000000" w:themeColor="text1"/>
        </w:rPr>
        <w:t xml:space="preserve">n. </w:t>
      </w:r>
      <w:r w:rsidR="006F6E9C">
        <w:rPr>
          <w:color w:val="000000" w:themeColor="text1"/>
        </w:rPr>
        <w:t xml:space="preserve">Evakuace z 1.PP je řešena v závislosti na změně užívání technické místnosti a skladu na šatny učitelek a dětí. </w:t>
      </w:r>
    </w:p>
    <w:p w14:paraId="73848E89" w14:textId="2B8AF7FF" w:rsidR="00941745" w:rsidRDefault="00941745" w:rsidP="008F659E">
      <w:pPr>
        <w:rPr>
          <w:rFonts w:cs="Tahoma"/>
          <w:b/>
          <w:iCs/>
        </w:rPr>
      </w:pPr>
      <w:r>
        <w:rPr>
          <w:color w:val="000000" w:themeColor="text1"/>
        </w:rPr>
        <w:t xml:space="preserve">V rámci stavebních úprav dochází k výměně dveří vedoucích na společné schodiště za nové s požární odolností EI30-C/DP3. Schodiště je tak nově požárně odděleno a nově tvoří přirozeně větranou </w:t>
      </w:r>
      <w:r w:rsidRPr="0014458C">
        <w:rPr>
          <w:rFonts w:cs="Tahoma"/>
          <w:b/>
          <w:iCs/>
        </w:rPr>
        <w:t>chráněnou únikovou cestu typu „A“</w:t>
      </w:r>
      <w:r w:rsidRPr="00667B74">
        <w:rPr>
          <w:rFonts w:cs="Tahoma"/>
          <w:iCs/>
        </w:rPr>
        <w:t>.</w:t>
      </w:r>
      <w:r>
        <w:rPr>
          <w:rFonts w:cs="Tahoma"/>
          <w:b/>
          <w:iCs/>
        </w:rPr>
        <w:t xml:space="preserve"> </w:t>
      </w:r>
    </w:p>
    <w:p w14:paraId="227D1941" w14:textId="77777777" w:rsidR="00EC5D6F" w:rsidRPr="00EA1B57" w:rsidRDefault="00EC5D6F" w:rsidP="00EC5D6F">
      <w:pPr>
        <w:rPr>
          <w:rFonts w:cs="Tahoma"/>
          <w:color w:val="000000" w:themeColor="text1"/>
        </w:rPr>
      </w:pPr>
      <w:r w:rsidRPr="00EA1B57">
        <w:rPr>
          <w:rFonts w:cs="Tahoma"/>
        </w:rPr>
        <w:t>CHÚC „A</w:t>
      </w:r>
      <w:r w:rsidRPr="00EA1B57">
        <w:rPr>
          <w:rFonts w:cs="Tahoma"/>
          <w:color w:val="000000" w:themeColor="text1"/>
        </w:rPr>
        <w:t xml:space="preserve">“ je dle čl. 9.3.2 ČSN </w:t>
      </w:r>
      <w:r w:rsidRPr="00EA1B57">
        <w:rPr>
          <w:rFonts w:cs="Tahoma"/>
        </w:rPr>
        <w:t xml:space="preserve">73 0802 zařazena do </w:t>
      </w:r>
      <w:r w:rsidRPr="00EA1B57">
        <w:rPr>
          <w:rFonts w:cs="Tahoma"/>
          <w:b/>
          <w:color w:val="000000" w:themeColor="text1"/>
        </w:rPr>
        <w:t>II. SPB</w:t>
      </w:r>
      <w:r w:rsidRPr="00EA1B57">
        <w:rPr>
          <w:rFonts w:cs="Tahoma"/>
          <w:color w:val="000000" w:themeColor="text1"/>
        </w:rPr>
        <w:t xml:space="preserve">. </w:t>
      </w:r>
    </w:p>
    <w:p w14:paraId="343E8DE2" w14:textId="283C4C42" w:rsidR="00EC5D6F" w:rsidRDefault="00EC5D6F" w:rsidP="00EC5D6F">
      <w:pPr>
        <w:rPr>
          <w:color w:val="000000" w:themeColor="text1"/>
        </w:rPr>
      </w:pPr>
      <w:r w:rsidRPr="00EA1B57">
        <w:rPr>
          <w:rFonts w:cs="Tahoma"/>
          <w:color w:val="000000" w:themeColor="text1"/>
        </w:rPr>
        <w:t xml:space="preserve">Konstrukce ohraničující CHÚC </w:t>
      </w:r>
      <w:r>
        <w:rPr>
          <w:rFonts w:cs="Tahoma"/>
          <w:color w:val="000000" w:themeColor="text1"/>
        </w:rPr>
        <w:t xml:space="preserve">„A“ </w:t>
      </w:r>
      <w:r w:rsidRPr="00EA1B57">
        <w:rPr>
          <w:rFonts w:cs="Tahoma"/>
          <w:color w:val="000000" w:themeColor="text1"/>
        </w:rPr>
        <w:t xml:space="preserve">jsou druhu </w:t>
      </w:r>
      <w:r w:rsidRPr="00EA1B57">
        <w:rPr>
          <w:rFonts w:cs="Tahoma"/>
          <w:b/>
          <w:color w:val="000000" w:themeColor="text1"/>
        </w:rPr>
        <w:t>DP1</w:t>
      </w:r>
      <w:r w:rsidRPr="00EA1B57">
        <w:rPr>
          <w:rFonts w:cs="Tahoma"/>
          <w:color w:val="000000" w:themeColor="text1"/>
        </w:rPr>
        <w:t>.</w:t>
      </w:r>
      <w:r w:rsidRPr="00EA1B57">
        <w:rPr>
          <w:color w:val="000000" w:themeColor="text1"/>
        </w:rPr>
        <w:t xml:space="preserve"> Od ostatních požárních úseků </w:t>
      </w:r>
      <w:r>
        <w:rPr>
          <w:color w:val="000000" w:themeColor="text1"/>
        </w:rPr>
        <w:br/>
      </w:r>
      <w:r w:rsidRPr="00EA1B57">
        <w:rPr>
          <w:color w:val="000000" w:themeColor="text1"/>
        </w:rPr>
        <w:t xml:space="preserve">je CHÚC </w:t>
      </w:r>
      <w:r>
        <w:rPr>
          <w:color w:val="000000" w:themeColor="text1"/>
        </w:rPr>
        <w:t xml:space="preserve">„A“ </w:t>
      </w:r>
      <w:r w:rsidRPr="00EA1B57">
        <w:rPr>
          <w:color w:val="000000" w:themeColor="text1"/>
        </w:rPr>
        <w:t>stavebně oddělena zděnými stěnami</w:t>
      </w:r>
      <w:r w:rsidR="003C54CA">
        <w:rPr>
          <w:color w:val="000000" w:themeColor="text1"/>
        </w:rPr>
        <w:t xml:space="preserve">. </w:t>
      </w:r>
      <w:r w:rsidRPr="00EA1B57">
        <w:rPr>
          <w:color w:val="000000" w:themeColor="text1"/>
        </w:rPr>
        <w:t xml:space="preserve">Stropy jsou </w:t>
      </w:r>
      <w:r>
        <w:rPr>
          <w:color w:val="000000" w:themeColor="text1"/>
        </w:rPr>
        <w:t xml:space="preserve">monolitické </w:t>
      </w:r>
      <w:r w:rsidRPr="00EA1B57">
        <w:rPr>
          <w:color w:val="000000" w:themeColor="text1"/>
        </w:rPr>
        <w:t>ŽB</w:t>
      </w:r>
      <w:r w:rsidR="000529C6">
        <w:rPr>
          <w:color w:val="000000" w:themeColor="text1"/>
        </w:rPr>
        <w:t xml:space="preserve">. </w:t>
      </w:r>
      <w:r w:rsidRPr="00BF401D">
        <w:rPr>
          <w:color w:val="000000" w:themeColor="text1"/>
        </w:rPr>
        <w:t xml:space="preserve"> </w:t>
      </w:r>
    </w:p>
    <w:p w14:paraId="5ED5E493" w14:textId="77777777" w:rsidR="00EC5D6F" w:rsidRPr="00EA1B57" w:rsidRDefault="00EC5D6F" w:rsidP="00EC5D6F">
      <w:pPr>
        <w:rPr>
          <w:color w:val="000000" w:themeColor="text1"/>
        </w:rPr>
      </w:pPr>
      <w:r w:rsidRPr="00BF401D">
        <w:rPr>
          <w:color w:val="000000" w:themeColor="text1"/>
        </w:rPr>
        <w:t>Otvory v konstrukcích ohraničujících CHÚC jsou uzavíratelné</w:t>
      </w:r>
      <w:r>
        <w:rPr>
          <w:color w:val="000000" w:themeColor="text1"/>
        </w:rPr>
        <w:t xml:space="preserve">, </w:t>
      </w:r>
      <w:r w:rsidRPr="00BF401D">
        <w:rPr>
          <w:color w:val="000000" w:themeColor="text1"/>
        </w:rPr>
        <w:t>s požární odolností</w:t>
      </w:r>
      <w:r>
        <w:rPr>
          <w:color w:val="000000" w:themeColor="text1"/>
        </w:rPr>
        <w:t xml:space="preserve"> a </w:t>
      </w:r>
      <w:r w:rsidRPr="00BF401D">
        <w:rPr>
          <w:color w:val="000000" w:themeColor="text1"/>
        </w:rPr>
        <w:t xml:space="preserve">opatřené samozavírači. </w:t>
      </w:r>
    </w:p>
    <w:p w14:paraId="4EAED490" w14:textId="77777777" w:rsidR="00EC5D6F" w:rsidRPr="00EA1B57" w:rsidRDefault="00EC5D6F" w:rsidP="00EC5D6F">
      <w:pPr>
        <w:rPr>
          <w:color w:val="000000" w:themeColor="text1"/>
        </w:rPr>
      </w:pPr>
      <w:r w:rsidRPr="00EA1B57">
        <w:rPr>
          <w:rFonts w:cs="Tahoma"/>
          <w:color w:val="000000" w:themeColor="text1"/>
        </w:rPr>
        <w:t>Podlahy v CHÚC „A“ musí mít podlahové krytiny třídy reakce A</w:t>
      </w:r>
      <w:r w:rsidRPr="00EA1B57">
        <w:rPr>
          <w:rFonts w:cs="Tahoma"/>
          <w:color w:val="000000" w:themeColor="text1"/>
          <w:vertAlign w:val="subscript"/>
        </w:rPr>
        <w:t>fl</w:t>
      </w:r>
      <w:r w:rsidRPr="00EA1B57">
        <w:rPr>
          <w:rFonts w:cs="Tahoma"/>
          <w:color w:val="000000" w:themeColor="text1"/>
        </w:rPr>
        <w:t>-s1 až C</w:t>
      </w:r>
      <w:r w:rsidRPr="00EA1B57">
        <w:rPr>
          <w:rFonts w:cs="Tahoma"/>
          <w:color w:val="000000" w:themeColor="text1"/>
          <w:vertAlign w:val="subscript"/>
        </w:rPr>
        <w:t>fl</w:t>
      </w:r>
      <w:r w:rsidRPr="00EA1B57">
        <w:rPr>
          <w:rFonts w:cs="Tahoma"/>
          <w:color w:val="000000" w:themeColor="text1"/>
        </w:rPr>
        <w:t xml:space="preserve">-s1.  </w:t>
      </w:r>
    </w:p>
    <w:p w14:paraId="241D6724" w14:textId="77777777" w:rsidR="00EC5D6F" w:rsidRPr="00EA1B57" w:rsidRDefault="00EC5D6F" w:rsidP="00EC5D6F">
      <w:pPr>
        <w:rPr>
          <w:rFonts w:cs="Tahoma"/>
          <w:color w:val="000000" w:themeColor="text1"/>
        </w:rPr>
      </w:pPr>
      <w:r w:rsidRPr="00EA1B57">
        <w:rPr>
          <w:rFonts w:cs="Tahoma"/>
          <w:color w:val="000000" w:themeColor="text1"/>
        </w:rPr>
        <w:t xml:space="preserve">V CHÚC není žádné požární zatížení kromě oken a dveří (v souladu s čl. 9.3.3 </w:t>
      </w:r>
      <w:r>
        <w:rPr>
          <w:rFonts w:cs="Tahoma"/>
          <w:color w:val="000000" w:themeColor="text1"/>
        </w:rPr>
        <w:br/>
      </w:r>
      <w:r w:rsidRPr="00EA1B57">
        <w:rPr>
          <w:rFonts w:cs="Tahoma"/>
          <w:color w:val="000000" w:themeColor="text1"/>
        </w:rPr>
        <w:t xml:space="preserve">ČSN 73 0802). </w:t>
      </w:r>
    </w:p>
    <w:p w14:paraId="170A86DB" w14:textId="77777777" w:rsidR="00EC5D6F" w:rsidRPr="00EA1B57" w:rsidRDefault="00EC5D6F" w:rsidP="00EC5D6F">
      <w:pPr>
        <w:rPr>
          <w:rFonts w:cs="Tahoma"/>
          <w:iCs/>
          <w:color w:val="000000" w:themeColor="text1"/>
        </w:rPr>
      </w:pPr>
      <w:r w:rsidRPr="00EA1B57">
        <w:rPr>
          <w:rFonts w:cs="Tahoma"/>
          <w:color w:val="000000" w:themeColor="text1"/>
        </w:rPr>
        <w:t>Nejsou zde zařizovací předměty zužující průchodnou šířku, nejsou zde volně vedeny rozvody hořlavých látek, nebo jakékoli rozvody z hořlavých hmot, není zde volně vedeno VZT potrubí, které neslouží CHÚC.</w:t>
      </w:r>
      <w:r w:rsidRPr="00EA1B57">
        <w:rPr>
          <w:rFonts w:cs="Tahoma"/>
          <w:iCs/>
          <w:color w:val="000000" w:themeColor="text1"/>
        </w:rPr>
        <w:t xml:space="preserve"> </w:t>
      </w:r>
    </w:p>
    <w:p w14:paraId="0D58CB54" w14:textId="13E22F2A" w:rsidR="00EC5D6F" w:rsidRPr="00376C34" w:rsidRDefault="00EC5D6F" w:rsidP="008F659E">
      <w:pPr>
        <w:rPr>
          <w:rFonts w:cs="Tahoma"/>
          <w:iCs/>
          <w:color w:val="000000" w:themeColor="text1"/>
        </w:rPr>
      </w:pPr>
      <w:r w:rsidRPr="00EA1B57">
        <w:rPr>
          <w:rFonts w:cs="Tahoma"/>
          <w:iCs/>
          <w:color w:val="000000" w:themeColor="text1"/>
        </w:rPr>
        <w:t xml:space="preserve">V CHÚC “A“ smí být umisťovány předměty z hořlavých hmot jen při splnění podmínek </w:t>
      </w:r>
      <w:r>
        <w:rPr>
          <w:rFonts w:cs="Tahoma"/>
          <w:iCs/>
          <w:color w:val="000000" w:themeColor="text1"/>
        </w:rPr>
        <w:br/>
      </w:r>
      <w:r w:rsidRPr="00EA1B57">
        <w:rPr>
          <w:rFonts w:cs="Tahoma"/>
          <w:iCs/>
          <w:color w:val="000000" w:themeColor="text1"/>
        </w:rPr>
        <w:t xml:space="preserve">čl. A přílohy č.6 vyhlášky č. 23/2008 Sb. </w:t>
      </w:r>
      <w:r w:rsidRPr="00EA1B57">
        <w:rPr>
          <w:rFonts w:cs="Tahoma"/>
          <w:szCs w:val="24"/>
        </w:rPr>
        <w:t>ve znění vyhl. č. 268/2011 Sb..</w:t>
      </w:r>
    </w:p>
    <w:p w14:paraId="58A38A62" w14:textId="62D96597" w:rsidR="00941745" w:rsidRDefault="00941745" w:rsidP="008F659E">
      <w:pPr>
        <w:rPr>
          <w:color w:val="000000" w:themeColor="text1"/>
        </w:rPr>
      </w:pPr>
    </w:p>
    <w:p w14:paraId="491B3330" w14:textId="77777777" w:rsidR="00EA7679" w:rsidRDefault="00EA7679" w:rsidP="008F659E">
      <w:pPr>
        <w:rPr>
          <w:color w:val="000000" w:themeColor="text1"/>
        </w:rPr>
      </w:pPr>
    </w:p>
    <w:p w14:paraId="493CBAE3" w14:textId="1DAA773F" w:rsidR="002F6C2F" w:rsidRDefault="002F6C2F" w:rsidP="00494140">
      <w:pPr>
        <w:pStyle w:val="Nadpis3"/>
      </w:pPr>
      <w:bookmarkStart w:id="16" w:name="_Toc100060676"/>
      <w:r>
        <w:lastRenderedPageBreak/>
        <w:t>2.3.1</w:t>
      </w:r>
      <w:r w:rsidR="00697169">
        <w:tab/>
      </w:r>
      <w:r>
        <w:t>Evakuace osob z 1.PP</w:t>
      </w:r>
      <w:bookmarkEnd w:id="16"/>
      <w:r>
        <w:t xml:space="preserve"> </w:t>
      </w:r>
    </w:p>
    <w:p w14:paraId="5A33FCF7" w14:textId="7F53CBB9" w:rsidR="00566B7F" w:rsidRPr="00AD7FAE" w:rsidRDefault="00566B7F" w:rsidP="00566B7F">
      <w:pPr>
        <w:rPr>
          <w:color w:val="000000" w:themeColor="text1"/>
        </w:rPr>
      </w:pPr>
      <w:r w:rsidRPr="00AD7FAE">
        <w:rPr>
          <w:color w:val="000000" w:themeColor="text1"/>
        </w:rPr>
        <w:t>Únik osob z</w:t>
      </w:r>
      <w:r>
        <w:rPr>
          <w:color w:val="000000" w:themeColor="text1"/>
        </w:rPr>
        <w:t xml:space="preserve"> 1.PP </w:t>
      </w:r>
      <w:r w:rsidRPr="00AD7FAE">
        <w:rPr>
          <w:color w:val="000000" w:themeColor="text1"/>
        </w:rPr>
        <w:t>je veden jedním směrem po rovině</w:t>
      </w:r>
      <w:r>
        <w:rPr>
          <w:color w:val="000000" w:themeColor="text1"/>
        </w:rPr>
        <w:t xml:space="preserve"> chodbou </w:t>
      </w:r>
      <w:r w:rsidR="00A90741">
        <w:rPr>
          <w:color w:val="000000" w:themeColor="text1"/>
        </w:rPr>
        <w:t>(S.01)</w:t>
      </w:r>
      <w:r>
        <w:rPr>
          <w:color w:val="000000" w:themeColor="text1"/>
        </w:rPr>
        <w:t xml:space="preserve"> ústící dveřmi s šířkou křídla 0,</w:t>
      </w:r>
      <w:r w:rsidR="0040484C">
        <w:rPr>
          <w:color w:val="000000" w:themeColor="text1"/>
        </w:rPr>
        <w:t>9</w:t>
      </w:r>
      <w:r>
        <w:rPr>
          <w:color w:val="000000" w:themeColor="text1"/>
        </w:rPr>
        <w:t xml:space="preserve"> m do schodišťového prostoru tzn. do CHÚC „A“. </w:t>
      </w:r>
    </w:p>
    <w:p w14:paraId="72BBA2B2" w14:textId="77777777" w:rsidR="00EA7679" w:rsidRDefault="00EA7679" w:rsidP="008F659E">
      <w:pPr>
        <w:rPr>
          <w:color w:val="000000" w:themeColor="text1"/>
          <w:u w:val="single"/>
        </w:rPr>
      </w:pPr>
    </w:p>
    <w:p w14:paraId="54D77AD0" w14:textId="33879068" w:rsidR="008F659E" w:rsidRPr="00967D41" w:rsidRDefault="008F659E" w:rsidP="008F659E">
      <w:pPr>
        <w:rPr>
          <w:b/>
          <w:color w:val="000000" w:themeColor="text1"/>
          <w:u w:val="single"/>
        </w:rPr>
      </w:pPr>
      <w:r w:rsidRPr="00967D41">
        <w:rPr>
          <w:color w:val="000000" w:themeColor="text1"/>
          <w:u w:val="single"/>
        </w:rPr>
        <w:t>Posouzení délky NÚC</w:t>
      </w:r>
    </w:p>
    <w:p w14:paraId="698F65EF" w14:textId="648E8110" w:rsidR="008F659E" w:rsidRPr="00967D41" w:rsidRDefault="008F659E" w:rsidP="008F659E">
      <w:pPr>
        <w:rPr>
          <w:rFonts w:cs="Tahoma"/>
          <w:color w:val="000000" w:themeColor="text1"/>
        </w:rPr>
      </w:pPr>
      <w:r w:rsidRPr="00967D41">
        <w:rPr>
          <w:rFonts w:cs="Tahoma"/>
          <w:color w:val="000000" w:themeColor="text1"/>
        </w:rPr>
        <w:t>Skutečná maximální délka NÚC činí 1</w:t>
      </w:r>
      <w:r w:rsidR="00697DEB">
        <w:rPr>
          <w:rFonts w:cs="Tahoma"/>
          <w:color w:val="000000" w:themeColor="text1"/>
        </w:rPr>
        <w:t>0,5</w:t>
      </w:r>
      <w:r w:rsidRPr="00967D41">
        <w:rPr>
          <w:rFonts w:cs="Tahoma"/>
          <w:color w:val="000000" w:themeColor="text1"/>
        </w:rPr>
        <w:t xml:space="preserve"> m (měřeno od </w:t>
      </w:r>
      <w:r w:rsidR="00697DEB">
        <w:rPr>
          <w:rFonts w:cs="Tahoma"/>
          <w:color w:val="000000" w:themeColor="text1"/>
        </w:rPr>
        <w:t>konce místnosti S05 po vstup do CHÚC „A“</w:t>
      </w:r>
      <w:r w:rsidRPr="00967D41">
        <w:rPr>
          <w:rFonts w:cs="Tahoma"/>
          <w:color w:val="000000" w:themeColor="text1"/>
        </w:rPr>
        <w:t xml:space="preserve">). </w:t>
      </w:r>
    </w:p>
    <w:p w14:paraId="3D468300" w14:textId="4436A703" w:rsidR="008F659E" w:rsidRPr="00967D41" w:rsidRDefault="008F659E" w:rsidP="008F659E">
      <w:pPr>
        <w:rPr>
          <w:rFonts w:cs="Tahoma"/>
          <w:color w:val="000000" w:themeColor="text1"/>
        </w:rPr>
      </w:pPr>
      <w:r w:rsidRPr="00967D41">
        <w:rPr>
          <w:rFonts w:cs="Tahoma"/>
          <w:color w:val="000000" w:themeColor="text1"/>
        </w:rPr>
        <w:t xml:space="preserve">Skutečná povolená maximální délka NÚC jedním směrem při </w:t>
      </w:r>
      <w:r w:rsidRPr="00967D41">
        <w:rPr>
          <w:rFonts w:cs="Tahoma"/>
          <w:i/>
          <w:color w:val="000000" w:themeColor="text1"/>
        </w:rPr>
        <w:t>a</w:t>
      </w:r>
      <w:r w:rsidRPr="00967D41">
        <w:rPr>
          <w:rFonts w:cs="Tahoma"/>
          <w:color w:val="000000" w:themeColor="text1"/>
        </w:rPr>
        <w:t xml:space="preserve"> = 1,0 dle tab.18 </w:t>
      </w:r>
      <w:r w:rsidR="00A7572D">
        <w:rPr>
          <w:rFonts w:cs="Tahoma"/>
          <w:color w:val="000000" w:themeColor="text1"/>
        </w:rPr>
        <w:br/>
      </w:r>
      <w:r w:rsidRPr="00967D41">
        <w:rPr>
          <w:rFonts w:cs="Tahoma"/>
          <w:color w:val="000000" w:themeColor="text1"/>
        </w:rPr>
        <w:t xml:space="preserve">ČSN 73 0802 je 25 m. </w:t>
      </w:r>
    </w:p>
    <w:p w14:paraId="3FFC2FF3" w14:textId="5AE85C86" w:rsidR="008F659E" w:rsidRPr="005E2799" w:rsidRDefault="008F659E" w:rsidP="005E2799">
      <w:pPr>
        <w:rPr>
          <w:rFonts w:cs="Tahoma"/>
          <w:color w:val="000000" w:themeColor="text1"/>
        </w:rPr>
      </w:pPr>
      <w:r w:rsidRPr="00967D41">
        <w:rPr>
          <w:rFonts w:cs="Tahoma"/>
          <w:color w:val="000000" w:themeColor="text1"/>
        </w:rPr>
        <w:t>NÚC splňuje povolenou mezní délku NÚC z tab. 18; ČSN 73 0802</w:t>
      </w:r>
      <w:r w:rsidR="00D909E9" w:rsidRPr="00967D41">
        <w:rPr>
          <w:rFonts w:cs="Tahoma"/>
          <w:color w:val="000000" w:themeColor="text1"/>
        </w:rPr>
        <w:t xml:space="preserve"> (1</w:t>
      </w:r>
      <w:r w:rsidR="000A2AAA">
        <w:rPr>
          <w:rFonts w:cs="Tahoma"/>
          <w:color w:val="000000" w:themeColor="text1"/>
        </w:rPr>
        <w:t>0,5</w:t>
      </w:r>
      <w:r w:rsidR="00D909E9" w:rsidRPr="00967D41">
        <w:rPr>
          <w:rFonts w:cs="Tahoma"/>
          <w:color w:val="000000" w:themeColor="text1"/>
        </w:rPr>
        <w:t xml:space="preserve"> m &lt; 25 m). </w:t>
      </w:r>
    </w:p>
    <w:p w14:paraId="542BB9EB" w14:textId="77777777" w:rsidR="00EA7679" w:rsidRDefault="00EA7679" w:rsidP="009C0B7D">
      <w:pPr>
        <w:spacing w:after="120"/>
        <w:rPr>
          <w:color w:val="000000" w:themeColor="text1"/>
          <w:u w:val="single"/>
        </w:rPr>
      </w:pPr>
    </w:p>
    <w:p w14:paraId="7390BEFE" w14:textId="235D7A5B" w:rsidR="00754DAC" w:rsidRPr="00967D41" w:rsidRDefault="008F659E" w:rsidP="009C0B7D">
      <w:pPr>
        <w:spacing w:after="120"/>
        <w:rPr>
          <w:rFonts w:cs="Tahoma"/>
          <w:color w:val="000000" w:themeColor="text1"/>
          <w:u w:val="single"/>
        </w:rPr>
      </w:pPr>
      <w:r w:rsidRPr="00967D41">
        <w:rPr>
          <w:color w:val="000000" w:themeColor="text1"/>
          <w:u w:val="single"/>
        </w:rPr>
        <w:t>Počet unikajících osob dle tab. 1 ČSN 73 0818</w:t>
      </w:r>
      <w:r w:rsidR="00665EDF" w:rsidRPr="00967D41">
        <w:rPr>
          <w:color w:val="000000" w:themeColor="text1"/>
          <w:u w:val="single"/>
        </w:rPr>
        <w:t xml:space="preserve">: </w:t>
      </w:r>
    </w:p>
    <w:p w14:paraId="1923D36A" w14:textId="56E90559" w:rsidR="00454551" w:rsidRPr="00454551" w:rsidRDefault="00454551" w:rsidP="009138EB">
      <w:pPr>
        <w:pStyle w:val="Odstavecseseznamem"/>
        <w:numPr>
          <w:ilvl w:val="0"/>
          <w:numId w:val="29"/>
        </w:numPr>
        <w:rPr>
          <w:color w:val="000000" w:themeColor="text1"/>
        </w:rPr>
      </w:pPr>
      <w:r w:rsidRPr="00C02A87">
        <w:rPr>
          <w:color w:val="000000" w:themeColor="text1"/>
        </w:rPr>
        <w:t xml:space="preserve">pol. </w:t>
      </w:r>
      <w:r>
        <w:rPr>
          <w:color w:val="000000" w:themeColor="text1"/>
        </w:rPr>
        <w:t>16.1</w:t>
      </w:r>
      <w:r w:rsidRPr="00C02A87">
        <w:rPr>
          <w:color w:val="000000" w:themeColor="text1"/>
        </w:rPr>
        <w:t xml:space="preserve">: </w:t>
      </w:r>
      <w:r>
        <w:rPr>
          <w:color w:val="000000" w:themeColor="text1"/>
        </w:rPr>
        <w:t>šatny</w:t>
      </w:r>
      <w:r w:rsidRPr="00C02A87">
        <w:rPr>
          <w:color w:val="000000" w:themeColor="text1"/>
        </w:rPr>
        <w:t xml:space="preserve"> = </w:t>
      </w:r>
      <w:r>
        <w:rPr>
          <w:color w:val="000000" w:themeColor="text1"/>
        </w:rPr>
        <w:t xml:space="preserve">34 skříněk . 1,35 </w:t>
      </w:r>
      <w:r w:rsidRPr="00C02A87">
        <w:rPr>
          <w:color w:val="000000" w:themeColor="text1"/>
        </w:rPr>
        <w:t xml:space="preserve">= </w:t>
      </w:r>
      <w:r>
        <w:rPr>
          <w:b/>
          <w:color w:val="000000" w:themeColor="text1"/>
        </w:rPr>
        <w:t>46</w:t>
      </w:r>
      <w:r w:rsidRPr="00A64A8F">
        <w:rPr>
          <w:b/>
          <w:color w:val="000000" w:themeColor="text1"/>
        </w:rPr>
        <w:t xml:space="preserve"> osob</w:t>
      </w:r>
    </w:p>
    <w:p w14:paraId="6E5E12C8" w14:textId="0D99C055" w:rsidR="009138EB" w:rsidRPr="00AD7FAE" w:rsidRDefault="009138EB" w:rsidP="009138EB">
      <w:pPr>
        <w:rPr>
          <w:color w:val="000000" w:themeColor="text1"/>
        </w:rPr>
      </w:pPr>
      <w:r w:rsidRPr="00AD7FAE">
        <w:rPr>
          <w:color w:val="000000" w:themeColor="text1"/>
        </w:rPr>
        <w:t>Mezní počet osob unikajících jednou únikovou cestou dle tab. 17 ČSN 73 0802 není překročen (</w:t>
      </w:r>
      <w:r w:rsidR="00E7177E">
        <w:rPr>
          <w:color w:val="000000" w:themeColor="text1"/>
        </w:rPr>
        <w:t>46</w:t>
      </w:r>
      <w:r w:rsidRPr="00AD7FAE">
        <w:rPr>
          <w:color w:val="000000" w:themeColor="text1"/>
        </w:rPr>
        <w:t xml:space="preserve"> &lt; </w:t>
      </w:r>
      <w:r w:rsidR="006E549F">
        <w:rPr>
          <w:color w:val="000000" w:themeColor="text1"/>
        </w:rPr>
        <w:t>50</w:t>
      </w:r>
      <w:r w:rsidRPr="00AD7FAE">
        <w:rPr>
          <w:color w:val="000000" w:themeColor="text1"/>
        </w:rPr>
        <w:t xml:space="preserve"> – vyhovuje). </w:t>
      </w:r>
    </w:p>
    <w:p w14:paraId="1524C8FC" w14:textId="77777777" w:rsidR="008F659E" w:rsidRPr="00967D41" w:rsidRDefault="008F659E" w:rsidP="008F659E">
      <w:pPr>
        <w:rPr>
          <w:color w:val="000000" w:themeColor="text1"/>
        </w:rPr>
      </w:pPr>
    </w:p>
    <w:p w14:paraId="3F3F1E33" w14:textId="77777777" w:rsidR="008F659E" w:rsidRPr="00967D41" w:rsidRDefault="008F659E" w:rsidP="008F659E">
      <w:pPr>
        <w:rPr>
          <w:color w:val="000000" w:themeColor="text1"/>
          <w:u w:val="single"/>
        </w:rPr>
      </w:pPr>
      <w:r w:rsidRPr="00967D41">
        <w:rPr>
          <w:color w:val="000000" w:themeColor="text1"/>
          <w:u w:val="single"/>
        </w:rPr>
        <w:t>Posouzení šířky únikové cesty</w:t>
      </w:r>
    </w:p>
    <w:p w14:paraId="6E112DA5" w14:textId="40117C72" w:rsidR="00937B0A" w:rsidRDefault="00937B0A" w:rsidP="00937B0A">
      <w:pPr>
        <w:pStyle w:val="Zkladntext2"/>
        <w:rPr>
          <w:rFonts w:cs="Tahoma"/>
          <w:color w:val="000000" w:themeColor="text1"/>
        </w:rPr>
      </w:pPr>
      <w:r>
        <w:rPr>
          <w:rFonts w:cs="Tahoma"/>
          <w:color w:val="000000" w:themeColor="text1"/>
        </w:rPr>
        <w:t xml:space="preserve">E.s = </w:t>
      </w:r>
      <w:r w:rsidRPr="00746927">
        <w:rPr>
          <w:rFonts w:cs="Tahoma"/>
          <w:color w:val="000000" w:themeColor="text1"/>
        </w:rPr>
        <w:t>((E</w:t>
      </w:r>
      <w:r w:rsidRPr="00746927">
        <w:rPr>
          <w:rFonts w:cs="Tahoma"/>
          <w:color w:val="000000" w:themeColor="text1"/>
          <w:vertAlign w:val="subscript"/>
        </w:rPr>
        <w:t>1</w:t>
      </w:r>
      <w:r w:rsidRPr="00746927">
        <w:rPr>
          <w:rFonts w:cs="Tahoma"/>
          <w:color w:val="000000" w:themeColor="text1"/>
        </w:rPr>
        <w:t>. s</w:t>
      </w:r>
      <w:r w:rsidRPr="00746927">
        <w:rPr>
          <w:rFonts w:cs="Tahoma"/>
          <w:color w:val="000000" w:themeColor="text1"/>
          <w:vertAlign w:val="subscript"/>
        </w:rPr>
        <w:t>1</w:t>
      </w:r>
      <w:r w:rsidRPr="00746927">
        <w:rPr>
          <w:rFonts w:cs="Tahoma"/>
          <w:color w:val="000000" w:themeColor="text1"/>
        </w:rPr>
        <w:t>)+ (E</w:t>
      </w:r>
      <w:r w:rsidRPr="00746927">
        <w:rPr>
          <w:rFonts w:cs="Tahoma"/>
          <w:color w:val="000000" w:themeColor="text1"/>
          <w:vertAlign w:val="subscript"/>
        </w:rPr>
        <w:t>2</w:t>
      </w:r>
      <w:r w:rsidRPr="00746927">
        <w:rPr>
          <w:rFonts w:cs="Tahoma"/>
          <w:color w:val="000000" w:themeColor="text1"/>
        </w:rPr>
        <w:t>. s</w:t>
      </w:r>
      <w:r w:rsidRPr="00746927">
        <w:rPr>
          <w:rFonts w:cs="Tahoma"/>
          <w:color w:val="000000" w:themeColor="text1"/>
          <w:vertAlign w:val="subscript"/>
        </w:rPr>
        <w:t>2</w:t>
      </w:r>
      <w:r w:rsidRPr="00746927">
        <w:rPr>
          <w:rFonts w:cs="Tahoma"/>
          <w:color w:val="000000" w:themeColor="text1"/>
        </w:rPr>
        <w:t>)</w:t>
      </w:r>
      <w:r>
        <w:rPr>
          <w:rFonts w:cs="Tahoma"/>
          <w:color w:val="000000" w:themeColor="text1"/>
        </w:rPr>
        <w:t>)</w:t>
      </w:r>
      <w:r w:rsidRPr="00746927">
        <w:rPr>
          <w:rFonts w:cs="Tahoma"/>
          <w:color w:val="000000" w:themeColor="text1"/>
        </w:rPr>
        <w:t xml:space="preserve">= (( </w:t>
      </w:r>
      <w:r w:rsidR="002E3D38">
        <w:rPr>
          <w:rFonts w:cs="Tahoma"/>
          <w:color w:val="000000" w:themeColor="text1"/>
        </w:rPr>
        <w:t>18</w:t>
      </w:r>
      <w:r w:rsidRPr="00746927">
        <w:rPr>
          <w:rFonts w:cs="Tahoma"/>
          <w:color w:val="000000" w:themeColor="text1"/>
        </w:rPr>
        <w:t>. 1) +</w:t>
      </w:r>
      <w:r>
        <w:rPr>
          <w:rFonts w:cs="Tahoma"/>
          <w:color w:val="000000" w:themeColor="text1"/>
        </w:rPr>
        <w:t xml:space="preserve"> (</w:t>
      </w:r>
      <w:r w:rsidR="002E3D38">
        <w:rPr>
          <w:rFonts w:cs="Tahoma"/>
          <w:color w:val="000000" w:themeColor="text1"/>
        </w:rPr>
        <w:t>28</w:t>
      </w:r>
      <w:r w:rsidRPr="00746927">
        <w:rPr>
          <w:rFonts w:cs="Tahoma"/>
          <w:color w:val="000000" w:themeColor="text1"/>
        </w:rPr>
        <w:t xml:space="preserve"> . 1,</w:t>
      </w:r>
      <w:r>
        <w:rPr>
          <w:rFonts w:cs="Tahoma"/>
          <w:color w:val="000000" w:themeColor="text1"/>
        </w:rPr>
        <w:t>5</w:t>
      </w:r>
      <w:r w:rsidRPr="00746927">
        <w:rPr>
          <w:rFonts w:cs="Tahoma"/>
          <w:color w:val="000000" w:themeColor="text1"/>
        </w:rPr>
        <w:t>)</w:t>
      </w:r>
      <w:r w:rsidR="002E3D38">
        <w:rPr>
          <w:rFonts w:cs="Tahoma"/>
          <w:color w:val="000000" w:themeColor="text1"/>
        </w:rPr>
        <w:t xml:space="preserve">) </w:t>
      </w:r>
      <w:r>
        <w:rPr>
          <w:rFonts w:cs="Tahoma"/>
          <w:color w:val="000000" w:themeColor="text1"/>
        </w:rPr>
        <w:t xml:space="preserve">= </w:t>
      </w:r>
      <w:r w:rsidR="002E3D38">
        <w:rPr>
          <w:rFonts w:cs="Tahoma"/>
          <w:color w:val="000000" w:themeColor="text1"/>
        </w:rPr>
        <w:t>60</w:t>
      </w:r>
    </w:p>
    <w:p w14:paraId="79E00810" w14:textId="36AC66A8" w:rsidR="002E3D38" w:rsidRPr="00D711FE" w:rsidRDefault="00D711FE" w:rsidP="00937B0A">
      <w:pPr>
        <w:pStyle w:val="Zkladntext2"/>
        <w:rPr>
          <w:rFonts w:cs="Tahoma"/>
        </w:rPr>
      </w:pPr>
      <w:r>
        <w:rPr>
          <w:rFonts w:cs="Tahoma"/>
        </w:rPr>
        <w:t>(</w:t>
      </w:r>
      <w:r w:rsidR="002E3D38" w:rsidRPr="00D711FE">
        <w:rPr>
          <w:rFonts w:cs="Tahoma"/>
        </w:rPr>
        <w:t>Přepokládaný počet osob s omezenou schopností pohybu je 28 – děti z</w:t>
      </w:r>
      <w:r>
        <w:rPr>
          <w:rFonts w:cs="Tahoma"/>
        </w:rPr>
        <w:t> </w:t>
      </w:r>
      <w:r w:rsidR="002E3D38" w:rsidRPr="00D711FE">
        <w:rPr>
          <w:rFonts w:cs="Tahoma"/>
        </w:rPr>
        <w:t>MŠ</w:t>
      </w:r>
      <w:r>
        <w:rPr>
          <w:rFonts w:cs="Tahoma"/>
        </w:rPr>
        <w:t xml:space="preserve">) </w:t>
      </w:r>
    </w:p>
    <w:p w14:paraId="73765C45" w14:textId="0EE9F2BA" w:rsidR="008F659E" w:rsidRPr="00967D41" w:rsidRDefault="008F659E" w:rsidP="008F659E">
      <w:pPr>
        <w:rPr>
          <w:color w:val="000000" w:themeColor="text1"/>
        </w:rPr>
      </w:pPr>
      <w:r w:rsidRPr="00967D41">
        <w:rPr>
          <w:i/>
          <w:color w:val="000000" w:themeColor="text1"/>
        </w:rPr>
        <w:t>u</w:t>
      </w:r>
      <w:r w:rsidRPr="00967D41">
        <w:rPr>
          <w:color w:val="000000" w:themeColor="text1"/>
        </w:rPr>
        <w:t xml:space="preserve"> = </w:t>
      </w:r>
      <w:r w:rsidRPr="00967D41">
        <w:rPr>
          <w:i/>
          <w:color w:val="000000" w:themeColor="text1"/>
        </w:rPr>
        <w:t>E/K</w:t>
      </w:r>
      <w:r w:rsidRPr="00967D41">
        <w:rPr>
          <w:color w:val="000000" w:themeColor="text1"/>
        </w:rPr>
        <w:t xml:space="preserve">. </w:t>
      </w:r>
      <w:r w:rsidRPr="00967D41">
        <w:rPr>
          <w:i/>
          <w:color w:val="000000" w:themeColor="text1"/>
        </w:rPr>
        <w:t>s</w:t>
      </w:r>
      <w:r w:rsidRPr="00967D41">
        <w:rPr>
          <w:color w:val="000000" w:themeColor="text1"/>
        </w:rPr>
        <w:t xml:space="preserve"> = </w:t>
      </w:r>
      <w:r w:rsidR="002E3D38">
        <w:rPr>
          <w:color w:val="000000" w:themeColor="text1"/>
        </w:rPr>
        <w:t>60</w:t>
      </w:r>
      <w:r w:rsidRPr="00967D41">
        <w:rPr>
          <w:color w:val="000000" w:themeColor="text1"/>
        </w:rPr>
        <w:t xml:space="preserve">/60 . 1,0 = </w:t>
      </w:r>
      <w:r w:rsidR="002E3D38">
        <w:rPr>
          <w:color w:val="000000" w:themeColor="text1"/>
        </w:rPr>
        <w:t>1</w:t>
      </w:r>
      <w:r w:rsidRPr="00967D41">
        <w:rPr>
          <w:color w:val="000000" w:themeColor="text1"/>
        </w:rPr>
        <w:t xml:space="preserve"> </w:t>
      </w:r>
      <w:r w:rsidRPr="00967D41">
        <w:rPr>
          <w:color w:val="000000" w:themeColor="text1"/>
        </w:rPr>
        <w:sym w:font="Symbol" w:char="F0AE"/>
      </w:r>
      <w:r w:rsidRPr="00967D41">
        <w:rPr>
          <w:color w:val="000000" w:themeColor="text1"/>
        </w:rPr>
        <w:t xml:space="preserve">  tj. 1 únikový pruh.</w:t>
      </w:r>
    </w:p>
    <w:p w14:paraId="1EBEC9CA" w14:textId="7B0C194C" w:rsidR="008F659E" w:rsidRPr="00967D41" w:rsidRDefault="008F659E" w:rsidP="008F659E">
      <w:pPr>
        <w:rPr>
          <w:color w:val="000000" w:themeColor="text1"/>
        </w:rPr>
      </w:pPr>
      <w:r w:rsidRPr="00967D41">
        <w:rPr>
          <w:color w:val="000000" w:themeColor="text1"/>
        </w:rPr>
        <w:t>Skutečná celková šířka komunikací na NÚC činí min. 1,</w:t>
      </w:r>
      <w:r w:rsidR="00882EFB">
        <w:rPr>
          <w:color w:val="000000" w:themeColor="text1"/>
        </w:rPr>
        <w:t xml:space="preserve">1 </w:t>
      </w:r>
      <w:r w:rsidRPr="00967D41">
        <w:rPr>
          <w:color w:val="000000" w:themeColor="text1"/>
        </w:rPr>
        <w:t xml:space="preserve">m </w:t>
      </w:r>
      <w:r w:rsidRPr="00967D41">
        <w:rPr>
          <w:color w:val="000000" w:themeColor="text1"/>
        </w:rPr>
        <w:sym w:font="Symbol" w:char="F0AE"/>
      </w:r>
      <w:r w:rsidRPr="00967D41">
        <w:rPr>
          <w:color w:val="000000" w:themeColor="text1"/>
        </w:rPr>
        <w:t xml:space="preserve"> tj. 2 únikové pruhy.</w:t>
      </w:r>
    </w:p>
    <w:p w14:paraId="185014A4" w14:textId="43DC933D" w:rsidR="008F659E" w:rsidRPr="00967D41" w:rsidRDefault="008F659E" w:rsidP="008F659E">
      <w:pPr>
        <w:rPr>
          <w:color w:val="000000" w:themeColor="text1"/>
        </w:rPr>
      </w:pPr>
      <w:r w:rsidRPr="00967D41">
        <w:rPr>
          <w:color w:val="000000" w:themeColor="text1"/>
        </w:rPr>
        <w:t>Skutečná světlá šířka dveří na únikových cestách činí min. 0,</w:t>
      </w:r>
      <w:r w:rsidR="00882EFB">
        <w:rPr>
          <w:color w:val="000000" w:themeColor="text1"/>
        </w:rPr>
        <w:t>9</w:t>
      </w:r>
      <w:r w:rsidRPr="00967D41">
        <w:rPr>
          <w:color w:val="000000" w:themeColor="text1"/>
        </w:rPr>
        <w:t xml:space="preserve"> m </w:t>
      </w:r>
      <w:r w:rsidRPr="00967D41">
        <w:rPr>
          <w:color w:val="000000" w:themeColor="text1"/>
        </w:rPr>
        <w:sym w:font="Symbol" w:char="F0AE"/>
      </w:r>
      <w:r w:rsidRPr="00967D41">
        <w:rPr>
          <w:color w:val="000000" w:themeColor="text1"/>
        </w:rPr>
        <w:t xml:space="preserve"> tj. 1,5 únikového pruhu.</w:t>
      </w:r>
    </w:p>
    <w:p w14:paraId="00E2DE2A" w14:textId="2C884370" w:rsidR="0034510E" w:rsidRDefault="0034510E" w:rsidP="006260A2">
      <w:pPr>
        <w:rPr>
          <w:rFonts w:cs="Tahoma"/>
          <w:iCs/>
        </w:rPr>
      </w:pPr>
    </w:p>
    <w:p w14:paraId="028FFC14" w14:textId="4C565122" w:rsidR="00EA7679" w:rsidRDefault="00EA7679" w:rsidP="006260A2">
      <w:pPr>
        <w:rPr>
          <w:rFonts w:cs="Tahoma"/>
          <w:iCs/>
        </w:rPr>
      </w:pPr>
    </w:p>
    <w:p w14:paraId="267369C2" w14:textId="4B378C26" w:rsidR="00EA7679" w:rsidRDefault="00EA7679" w:rsidP="006260A2">
      <w:pPr>
        <w:rPr>
          <w:rFonts w:cs="Tahoma"/>
          <w:iCs/>
        </w:rPr>
      </w:pPr>
    </w:p>
    <w:p w14:paraId="2D085BCE" w14:textId="6835A9C9" w:rsidR="00EA7679" w:rsidRDefault="00EA7679" w:rsidP="006260A2">
      <w:pPr>
        <w:rPr>
          <w:rFonts w:cs="Tahoma"/>
          <w:iCs/>
        </w:rPr>
      </w:pPr>
    </w:p>
    <w:p w14:paraId="6DBF631A" w14:textId="0F6FDF18" w:rsidR="00EA7679" w:rsidRDefault="00EA7679" w:rsidP="006260A2">
      <w:pPr>
        <w:rPr>
          <w:rFonts w:cs="Tahoma"/>
          <w:iCs/>
        </w:rPr>
      </w:pPr>
    </w:p>
    <w:p w14:paraId="51CE5723" w14:textId="18E30D26" w:rsidR="00EA7679" w:rsidRDefault="00EA7679" w:rsidP="006260A2">
      <w:pPr>
        <w:rPr>
          <w:rFonts w:cs="Tahoma"/>
          <w:iCs/>
        </w:rPr>
      </w:pPr>
    </w:p>
    <w:p w14:paraId="597C2180" w14:textId="706B8BB9" w:rsidR="00EA7679" w:rsidRDefault="00EA7679" w:rsidP="006260A2">
      <w:pPr>
        <w:rPr>
          <w:rFonts w:cs="Tahoma"/>
          <w:iCs/>
        </w:rPr>
      </w:pPr>
    </w:p>
    <w:p w14:paraId="68DC2C58" w14:textId="22A5C0CA" w:rsidR="00EA7679" w:rsidRDefault="00EA7679" w:rsidP="006260A2">
      <w:pPr>
        <w:rPr>
          <w:rFonts w:cs="Tahoma"/>
          <w:iCs/>
        </w:rPr>
      </w:pPr>
    </w:p>
    <w:p w14:paraId="4BE1C96B" w14:textId="3036F4B6" w:rsidR="00EA7679" w:rsidRDefault="00EA7679" w:rsidP="006260A2">
      <w:pPr>
        <w:rPr>
          <w:rFonts w:cs="Tahoma"/>
          <w:iCs/>
        </w:rPr>
      </w:pPr>
    </w:p>
    <w:p w14:paraId="4756AAEE" w14:textId="3554D3AA" w:rsidR="00EA7679" w:rsidRDefault="00EA7679" w:rsidP="006260A2">
      <w:pPr>
        <w:rPr>
          <w:rFonts w:cs="Tahoma"/>
          <w:iCs/>
        </w:rPr>
      </w:pPr>
    </w:p>
    <w:p w14:paraId="1248DF7A" w14:textId="43933F30" w:rsidR="00EA7679" w:rsidRDefault="00EA7679" w:rsidP="006260A2">
      <w:pPr>
        <w:rPr>
          <w:rFonts w:cs="Tahoma"/>
          <w:iCs/>
        </w:rPr>
      </w:pPr>
    </w:p>
    <w:p w14:paraId="02EBE909" w14:textId="089783CD" w:rsidR="00EA7679" w:rsidRDefault="00EA7679" w:rsidP="006260A2">
      <w:pPr>
        <w:rPr>
          <w:rFonts w:cs="Tahoma"/>
          <w:iCs/>
        </w:rPr>
      </w:pPr>
    </w:p>
    <w:p w14:paraId="37A7FC21" w14:textId="77777777" w:rsidR="00EA7679" w:rsidRDefault="00EA7679" w:rsidP="006260A2">
      <w:pPr>
        <w:rPr>
          <w:rFonts w:cs="Tahoma"/>
          <w:iCs/>
        </w:rPr>
      </w:pPr>
    </w:p>
    <w:p w14:paraId="02F0E890" w14:textId="148370CF" w:rsidR="002F6C2F" w:rsidRPr="00546A6A" w:rsidRDefault="004B06DC" w:rsidP="004B06DC">
      <w:pPr>
        <w:pStyle w:val="Nadpis3"/>
      </w:pPr>
      <w:bookmarkStart w:id="17" w:name="_Toc100060677"/>
      <w:r>
        <w:lastRenderedPageBreak/>
        <w:t>2.3.2</w:t>
      </w:r>
      <w:r>
        <w:tab/>
        <w:t xml:space="preserve">Evakuace osob pomocí </w:t>
      </w:r>
      <w:r w:rsidR="002F6C2F" w:rsidRPr="00546A6A">
        <w:t>CHÚC „A“</w:t>
      </w:r>
      <w:bookmarkEnd w:id="17"/>
      <w:r w:rsidR="002F6C2F" w:rsidRPr="00546A6A">
        <w:t xml:space="preserve"> </w:t>
      </w:r>
    </w:p>
    <w:p w14:paraId="3AF675E2" w14:textId="43CA8566" w:rsidR="00A63CE1" w:rsidRDefault="002F6C2F" w:rsidP="002F6C2F">
      <w:pPr>
        <w:spacing w:line="240" w:lineRule="atLeast"/>
        <w:rPr>
          <w:rFonts w:cs="Tahoma"/>
          <w:color w:val="000000" w:themeColor="text1"/>
        </w:rPr>
      </w:pPr>
      <w:r w:rsidRPr="00EA1B57">
        <w:rPr>
          <w:rFonts w:cs="Tahoma"/>
          <w:color w:val="000000" w:themeColor="text1"/>
        </w:rPr>
        <w:t xml:space="preserve">CHÚC „A“ vede </w:t>
      </w:r>
      <w:r w:rsidR="001A0750">
        <w:rPr>
          <w:rFonts w:cs="Tahoma"/>
          <w:color w:val="000000" w:themeColor="text1"/>
        </w:rPr>
        <w:t xml:space="preserve">ve </w:t>
      </w:r>
      <w:r w:rsidR="00A63CE1">
        <w:rPr>
          <w:rFonts w:cs="Tahoma"/>
          <w:color w:val="000000" w:themeColor="text1"/>
        </w:rPr>
        <w:t>v</w:t>
      </w:r>
      <w:r w:rsidR="001A0750">
        <w:rPr>
          <w:rFonts w:cs="Tahoma"/>
          <w:color w:val="000000" w:themeColor="text1"/>
        </w:rPr>
        <w:t>šech podlažích na schodiště</w:t>
      </w:r>
      <w:r w:rsidR="00A63CE1">
        <w:rPr>
          <w:rFonts w:cs="Tahoma"/>
          <w:color w:val="000000" w:themeColor="text1"/>
        </w:rPr>
        <w:t xml:space="preserve">, </w:t>
      </w:r>
      <w:r w:rsidR="005C4115">
        <w:rPr>
          <w:color w:val="000000" w:themeColor="text1"/>
        </w:rPr>
        <w:t>které ústí dveřmi s šířkou hlavního křídla 0,9 m v úrovni podesty mezi 1.PP a 1.NP na volné venkovní prostranství.</w:t>
      </w:r>
    </w:p>
    <w:p w14:paraId="4D55440D" w14:textId="77777777" w:rsidR="002F6C2F" w:rsidRPr="00EA1B57" w:rsidRDefault="002F6C2F" w:rsidP="002F6C2F">
      <w:pPr>
        <w:spacing w:line="240" w:lineRule="atLeast"/>
        <w:rPr>
          <w:rFonts w:cs="Tahoma"/>
          <w:color w:val="000000" w:themeColor="text1"/>
        </w:rPr>
      </w:pPr>
    </w:p>
    <w:p w14:paraId="5B208774" w14:textId="77777777" w:rsidR="002F6C2F" w:rsidRPr="00EA1B57" w:rsidRDefault="002F6C2F" w:rsidP="002F6C2F">
      <w:pPr>
        <w:spacing w:line="240" w:lineRule="atLeast"/>
        <w:rPr>
          <w:rFonts w:cs="Tahoma"/>
          <w:color w:val="000000" w:themeColor="text1"/>
          <w:u w:val="single"/>
        </w:rPr>
      </w:pPr>
      <w:r w:rsidRPr="00EA1B57">
        <w:rPr>
          <w:rFonts w:cs="Tahoma"/>
          <w:color w:val="000000" w:themeColor="text1"/>
          <w:u w:val="single"/>
        </w:rPr>
        <w:t>Posouzení délky CHÚC</w:t>
      </w:r>
      <w:r>
        <w:rPr>
          <w:rFonts w:cs="Tahoma"/>
          <w:color w:val="000000" w:themeColor="text1"/>
          <w:u w:val="single"/>
        </w:rPr>
        <w:t xml:space="preserve"> „A“</w:t>
      </w:r>
    </w:p>
    <w:p w14:paraId="09F95A17" w14:textId="17A16EFE" w:rsidR="002F6C2F" w:rsidRPr="005E4DE2" w:rsidRDefault="002F6C2F" w:rsidP="002F6C2F">
      <w:pPr>
        <w:spacing w:line="240" w:lineRule="atLeast"/>
        <w:rPr>
          <w:rFonts w:cs="Tahoma"/>
          <w:color w:val="000000" w:themeColor="text1"/>
        </w:rPr>
      </w:pPr>
      <w:r w:rsidRPr="005E4DE2">
        <w:rPr>
          <w:rFonts w:cs="Tahoma"/>
          <w:color w:val="000000" w:themeColor="text1"/>
        </w:rPr>
        <w:t xml:space="preserve">Skutečná největší délka CHÚC „A“ činí </w:t>
      </w:r>
      <w:r w:rsidR="00833FD8">
        <w:rPr>
          <w:rFonts w:cs="Tahoma"/>
          <w:color w:val="000000" w:themeColor="text1"/>
        </w:rPr>
        <w:t>18</w:t>
      </w:r>
      <w:r w:rsidRPr="005E4DE2">
        <w:rPr>
          <w:rFonts w:cs="Tahoma"/>
          <w:color w:val="000000" w:themeColor="text1"/>
        </w:rPr>
        <w:t xml:space="preserve"> m (měřeno od vstupu </w:t>
      </w:r>
      <w:r w:rsidR="00833FD8">
        <w:rPr>
          <w:rFonts w:cs="Tahoma"/>
          <w:color w:val="000000" w:themeColor="text1"/>
        </w:rPr>
        <w:t>po vstup do bytové je</w:t>
      </w:r>
      <w:r w:rsidR="00CE7353">
        <w:rPr>
          <w:rFonts w:cs="Tahoma"/>
          <w:color w:val="000000" w:themeColor="text1"/>
        </w:rPr>
        <w:t xml:space="preserve">dnotky </w:t>
      </w:r>
      <w:r w:rsidR="00833FD8">
        <w:rPr>
          <w:rFonts w:cs="Tahoma"/>
          <w:color w:val="000000" w:themeColor="text1"/>
        </w:rPr>
        <w:t>ve 2.NP</w:t>
      </w:r>
      <w:r w:rsidR="002C62B6">
        <w:rPr>
          <w:rFonts w:cs="Tahoma"/>
          <w:color w:val="000000" w:themeColor="text1"/>
        </w:rPr>
        <w:t xml:space="preserve">). </w:t>
      </w:r>
      <w:r w:rsidRPr="005E4DE2">
        <w:rPr>
          <w:rFonts w:cs="Tahoma"/>
          <w:color w:val="000000" w:themeColor="text1"/>
        </w:rPr>
        <w:t>Mezní délka CHÚC „A“ (120 m) dle čl. 9.10.5 ČSN 73 0802 není překročena (</w:t>
      </w:r>
      <w:r w:rsidR="00792859">
        <w:rPr>
          <w:rFonts w:cs="Tahoma"/>
          <w:color w:val="000000" w:themeColor="text1"/>
        </w:rPr>
        <w:t>18</w:t>
      </w:r>
      <w:r w:rsidRPr="005E4DE2">
        <w:rPr>
          <w:rFonts w:cs="Tahoma"/>
          <w:color w:val="000000" w:themeColor="text1"/>
        </w:rPr>
        <w:t xml:space="preserve"> m &lt; 120 m). </w:t>
      </w:r>
    </w:p>
    <w:p w14:paraId="3E01DBE1" w14:textId="77777777" w:rsidR="002F6C2F" w:rsidRPr="00EA1B57" w:rsidRDefault="002F6C2F" w:rsidP="002F6C2F">
      <w:pPr>
        <w:spacing w:line="240" w:lineRule="atLeast"/>
        <w:rPr>
          <w:rFonts w:cs="Tahoma"/>
          <w:color w:val="000000" w:themeColor="text1"/>
        </w:rPr>
      </w:pPr>
    </w:p>
    <w:p w14:paraId="685D1111" w14:textId="77777777" w:rsidR="002F6C2F" w:rsidRPr="00EA1B57" w:rsidRDefault="002F6C2F" w:rsidP="002F6C2F">
      <w:pPr>
        <w:rPr>
          <w:rFonts w:cs="Tahoma"/>
          <w:color w:val="000000" w:themeColor="text1"/>
          <w:u w:val="single"/>
        </w:rPr>
      </w:pPr>
      <w:r w:rsidRPr="00EA1B57">
        <w:rPr>
          <w:rFonts w:cs="Tahoma"/>
          <w:color w:val="000000" w:themeColor="text1"/>
          <w:u w:val="single"/>
        </w:rPr>
        <w:t>Obsazení osobami</w:t>
      </w:r>
    </w:p>
    <w:p w14:paraId="55649A35" w14:textId="77777777" w:rsidR="002F6C2F" w:rsidRDefault="002F6C2F" w:rsidP="002F6C2F">
      <w:pPr>
        <w:rPr>
          <w:color w:val="000000" w:themeColor="text1"/>
        </w:rPr>
      </w:pPr>
      <w:r w:rsidRPr="00EA1B57">
        <w:rPr>
          <w:color w:val="000000" w:themeColor="text1"/>
        </w:rPr>
        <w:t xml:space="preserve">Předpokládaný počet unikajících osob CHÚC </w:t>
      </w:r>
      <w:r>
        <w:rPr>
          <w:color w:val="000000" w:themeColor="text1"/>
        </w:rPr>
        <w:t xml:space="preserve">„A“ </w:t>
      </w:r>
      <w:r w:rsidRPr="00EA1B57">
        <w:rPr>
          <w:color w:val="000000" w:themeColor="text1"/>
        </w:rPr>
        <w:t>dle tab.1 ČSN 73 0818:</w:t>
      </w:r>
    </w:p>
    <w:p w14:paraId="3411C411" w14:textId="77777777" w:rsidR="002F6C2F" w:rsidRPr="00B75933" w:rsidRDefault="002F6C2F" w:rsidP="002F6C2F">
      <w:pPr>
        <w:jc w:val="both"/>
        <w:rPr>
          <w:b/>
          <w:color w:val="000000" w:themeColor="text1"/>
        </w:rPr>
      </w:pPr>
      <w:r w:rsidRPr="00B75933">
        <w:rPr>
          <w:b/>
          <w:color w:val="000000" w:themeColor="text1"/>
        </w:rPr>
        <w:t xml:space="preserve">2.NP: </w:t>
      </w:r>
    </w:p>
    <w:p w14:paraId="289B9D64" w14:textId="085F5CBC" w:rsidR="002F6C2F" w:rsidRPr="00B75933" w:rsidRDefault="002F6C2F" w:rsidP="002F6C2F">
      <w:pPr>
        <w:pStyle w:val="Odstavecseseznamem"/>
        <w:numPr>
          <w:ilvl w:val="0"/>
          <w:numId w:val="29"/>
        </w:numPr>
        <w:jc w:val="both"/>
        <w:rPr>
          <w:color w:val="000000" w:themeColor="text1"/>
        </w:rPr>
      </w:pPr>
      <w:r w:rsidRPr="00B75933">
        <w:rPr>
          <w:color w:val="000000" w:themeColor="text1"/>
        </w:rPr>
        <w:t>pol. 9.1: projektový počet osob v</w:t>
      </w:r>
      <w:r w:rsidR="006304AC">
        <w:rPr>
          <w:color w:val="000000" w:themeColor="text1"/>
        </w:rPr>
        <w:t> </w:t>
      </w:r>
      <w:r w:rsidRPr="00B75933">
        <w:rPr>
          <w:color w:val="000000" w:themeColor="text1"/>
        </w:rPr>
        <w:t>byt</w:t>
      </w:r>
      <w:r w:rsidR="006304AC">
        <w:rPr>
          <w:color w:val="000000" w:themeColor="text1"/>
        </w:rPr>
        <w:t>u</w:t>
      </w:r>
      <w:r w:rsidRPr="00B75933">
        <w:rPr>
          <w:color w:val="000000" w:themeColor="text1"/>
        </w:rPr>
        <w:t xml:space="preserve"> = </w:t>
      </w:r>
      <w:r w:rsidR="00D44DC2">
        <w:rPr>
          <w:color w:val="000000" w:themeColor="text1"/>
        </w:rPr>
        <w:t>4</w:t>
      </w:r>
      <w:r w:rsidRPr="00B75933">
        <w:rPr>
          <w:color w:val="000000" w:themeColor="text1"/>
        </w:rPr>
        <w:t xml:space="preserve"> osob</w:t>
      </w:r>
      <w:r w:rsidR="00A62A18">
        <w:rPr>
          <w:color w:val="000000" w:themeColor="text1"/>
        </w:rPr>
        <w:t>y</w:t>
      </w:r>
      <w:r w:rsidRPr="00B75933">
        <w:rPr>
          <w:color w:val="000000" w:themeColor="text1"/>
        </w:rPr>
        <w:t xml:space="preserve"> . koef 1,5 = </w:t>
      </w:r>
      <w:r w:rsidR="00A62A18">
        <w:rPr>
          <w:b/>
          <w:color w:val="000000" w:themeColor="text1"/>
        </w:rPr>
        <w:t>6</w:t>
      </w:r>
      <w:r w:rsidRPr="00B75933">
        <w:rPr>
          <w:b/>
          <w:color w:val="000000" w:themeColor="text1"/>
        </w:rPr>
        <w:t xml:space="preserve"> osob</w:t>
      </w:r>
      <w:r w:rsidRPr="00B75933">
        <w:rPr>
          <w:color w:val="000000" w:themeColor="text1"/>
        </w:rPr>
        <w:t xml:space="preserve"> </w:t>
      </w:r>
    </w:p>
    <w:p w14:paraId="74F1CE4E" w14:textId="5D23F335" w:rsidR="002F6C2F" w:rsidRPr="00B75933" w:rsidRDefault="002F6C2F" w:rsidP="002F6C2F">
      <w:pPr>
        <w:pStyle w:val="Odstavecseseznamem"/>
        <w:numPr>
          <w:ilvl w:val="0"/>
          <w:numId w:val="29"/>
        </w:numPr>
        <w:jc w:val="both"/>
        <w:rPr>
          <w:color w:val="000000" w:themeColor="text1"/>
        </w:rPr>
      </w:pPr>
      <w:r w:rsidRPr="00B75933">
        <w:rPr>
          <w:color w:val="000000" w:themeColor="text1"/>
        </w:rPr>
        <w:t xml:space="preserve">pol. </w:t>
      </w:r>
      <w:r w:rsidR="00F26C47">
        <w:rPr>
          <w:color w:val="000000" w:themeColor="text1"/>
        </w:rPr>
        <w:t>2</w:t>
      </w:r>
      <w:r w:rsidRPr="00B75933">
        <w:rPr>
          <w:color w:val="000000" w:themeColor="text1"/>
        </w:rPr>
        <w:t xml:space="preserve">.1.1: </w:t>
      </w:r>
      <w:r w:rsidR="00382EA4">
        <w:rPr>
          <w:color w:val="000000" w:themeColor="text1"/>
        </w:rPr>
        <w:t>tělocvična</w:t>
      </w:r>
      <w:r w:rsidRPr="00B75933">
        <w:rPr>
          <w:color w:val="000000" w:themeColor="text1"/>
        </w:rPr>
        <w:t xml:space="preserve"> </w:t>
      </w:r>
      <w:r w:rsidR="007C1BEF">
        <w:rPr>
          <w:color w:val="000000" w:themeColor="text1"/>
        </w:rPr>
        <w:t xml:space="preserve">(202) </w:t>
      </w:r>
      <w:r w:rsidRPr="00B75933">
        <w:rPr>
          <w:color w:val="000000" w:themeColor="text1"/>
        </w:rPr>
        <w:t xml:space="preserve">= </w:t>
      </w:r>
      <w:r w:rsidR="005219BE">
        <w:rPr>
          <w:color w:val="000000" w:themeColor="text1"/>
        </w:rPr>
        <w:t>55,6</w:t>
      </w:r>
      <w:r w:rsidRPr="00B75933">
        <w:rPr>
          <w:color w:val="000000" w:themeColor="text1"/>
        </w:rPr>
        <w:t xml:space="preserve"> m</w:t>
      </w:r>
      <w:r w:rsidRPr="00B75933">
        <w:rPr>
          <w:color w:val="000000" w:themeColor="text1"/>
          <w:vertAlign w:val="superscript"/>
        </w:rPr>
        <w:t xml:space="preserve">2 </w:t>
      </w:r>
      <w:r w:rsidRPr="00B75933">
        <w:rPr>
          <w:color w:val="000000" w:themeColor="text1"/>
        </w:rPr>
        <w:t>/</w:t>
      </w:r>
      <w:r w:rsidR="003E6121">
        <w:rPr>
          <w:color w:val="000000" w:themeColor="text1"/>
        </w:rPr>
        <w:t>2</w:t>
      </w:r>
      <w:r w:rsidRPr="00B75933">
        <w:rPr>
          <w:color w:val="000000" w:themeColor="text1"/>
        </w:rPr>
        <w:t xml:space="preserve"> = </w:t>
      </w:r>
      <w:r w:rsidR="008712DB">
        <w:rPr>
          <w:b/>
          <w:color w:val="000000" w:themeColor="text1"/>
        </w:rPr>
        <w:t>28</w:t>
      </w:r>
      <w:r w:rsidRPr="00B75933">
        <w:rPr>
          <w:b/>
          <w:color w:val="000000" w:themeColor="text1"/>
        </w:rPr>
        <w:t xml:space="preserve"> osob</w:t>
      </w:r>
    </w:p>
    <w:p w14:paraId="7B848363" w14:textId="77777777" w:rsidR="002F6C2F" w:rsidRPr="00B75933" w:rsidRDefault="002F6C2F" w:rsidP="002F6C2F">
      <w:pPr>
        <w:jc w:val="both"/>
        <w:rPr>
          <w:b/>
          <w:color w:val="000000" w:themeColor="text1"/>
        </w:rPr>
      </w:pPr>
      <w:r w:rsidRPr="00B75933">
        <w:rPr>
          <w:b/>
          <w:color w:val="000000" w:themeColor="text1"/>
        </w:rPr>
        <w:t xml:space="preserve">1.NP: </w:t>
      </w:r>
    </w:p>
    <w:p w14:paraId="25B17350" w14:textId="66BC33D7" w:rsidR="002F6C2F" w:rsidRPr="00166F30" w:rsidRDefault="002F6C2F" w:rsidP="002F6C2F">
      <w:pPr>
        <w:pStyle w:val="Odstavecseseznamem"/>
        <w:numPr>
          <w:ilvl w:val="0"/>
          <w:numId w:val="29"/>
        </w:numPr>
        <w:jc w:val="both"/>
        <w:rPr>
          <w:color w:val="000000" w:themeColor="text1"/>
        </w:rPr>
      </w:pPr>
      <w:r w:rsidRPr="00B75933">
        <w:rPr>
          <w:color w:val="000000" w:themeColor="text1"/>
        </w:rPr>
        <w:t xml:space="preserve">pol. </w:t>
      </w:r>
      <w:r w:rsidR="009053E7">
        <w:rPr>
          <w:color w:val="000000" w:themeColor="text1"/>
        </w:rPr>
        <w:t>2.1.</w:t>
      </w:r>
      <w:r w:rsidR="00166F30">
        <w:rPr>
          <w:color w:val="000000" w:themeColor="text1"/>
        </w:rPr>
        <w:t>1</w:t>
      </w:r>
      <w:r w:rsidRPr="00B75933">
        <w:rPr>
          <w:color w:val="000000" w:themeColor="text1"/>
        </w:rPr>
        <w:t xml:space="preserve">: </w:t>
      </w:r>
      <w:r w:rsidR="00E943E8">
        <w:rPr>
          <w:color w:val="000000" w:themeColor="text1"/>
        </w:rPr>
        <w:t>herna</w:t>
      </w:r>
      <w:r w:rsidR="00E943E8" w:rsidRPr="00B75933">
        <w:rPr>
          <w:color w:val="000000" w:themeColor="text1"/>
        </w:rPr>
        <w:t xml:space="preserve"> </w:t>
      </w:r>
      <w:r w:rsidR="00E943E8">
        <w:rPr>
          <w:color w:val="000000" w:themeColor="text1"/>
        </w:rPr>
        <w:t>(</w:t>
      </w:r>
      <w:r w:rsidR="00166F30">
        <w:rPr>
          <w:color w:val="000000" w:themeColor="text1"/>
        </w:rPr>
        <w:t>103</w:t>
      </w:r>
      <w:r w:rsidR="00E943E8">
        <w:rPr>
          <w:color w:val="000000" w:themeColor="text1"/>
        </w:rPr>
        <w:t xml:space="preserve">) </w:t>
      </w:r>
      <w:r w:rsidR="00E943E8" w:rsidRPr="00B75933">
        <w:rPr>
          <w:color w:val="000000" w:themeColor="text1"/>
        </w:rPr>
        <w:t xml:space="preserve">= </w:t>
      </w:r>
      <w:r w:rsidR="00166F30">
        <w:rPr>
          <w:color w:val="000000" w:themeColor="text1"/>
        </w:rPr>
        <w:t>39,7</w:t>
      </w:r>
      <w:r w:rsidR="00E943E8" w:rsidRPr="00B75933">
        <w:rPr>
          <w:color w:val="000000" w:themeColor="text1"/>
        </w:rPr>
        <w:t xml:space="preserve"> m</w:t>
      </w:r>
      <w:r w:rsidR="00E943E8" w:rsidRPr="00B75933">
        <w:rPr>
          <w:color w:val="000000" w:themeColor="text1"/>
          <w:vertAlign w:val="superscript"/>
        </w:rPr>
        <w:t xml:space="preserve">2 </w:t>
      </w:r>
      <w:r w:rsidR="00E943E8" w:rsidRPr="00B75933">
        <w:rPr>
          <w:color w:val="000000" w:themeColor="text1"/>
        </w:rPr>
        <w:t>/</w:t>
      </w:r>
      <w:r w:rsidR="00E943E8">
        <w:rPr>
          <w:color w:val="000000" w:themeColor="text1"/>
        </w:rPr>
        <w:t>2</w:t>
      </w:r>
      <w:r w:rsidR="00E943E8" w:rsidRPr="00B75933">
        <w:rPr>
          <w:color w:val="000000" w:themeColor="text1"/>
        </w:rPr>
        <w:t xml:space="preserve"> = </w:t>
      </w:r>
      <w:r w:rsidR="00E943E8">
        <w:rPr>
          <w:b/>
          <w:color w:val="000000" w:themeColor="text1"/>
        </w:rPr>
        <w:t>2</w:t>
      </w:r>
      <w:r w:rsidR="00CF52E1">
        <w:rPr>
          <w:b/>
          <w:color w:val="000000" w:themeColor="text1"/>
        </w:rPr>
        <w:t>0</w:t>
      </w:r>
      <w:r w:rsidR="00E943E8" w:rsidRPr="00B75933">
        <w:rPr>
          <w:b/>
          <w:color w:val="000000" w:themeColor="text1"/>
        </w:rPr>
        <w:t xml:space="preserve"> osob</w:t>
      </w:r>
    </w:p>
    <w:p w14:paraId="2D0A7001" w14:textId="2D489FD9" w:rsidR="00166F30" w:rsidRPr="00B75933" w:rsidRDefault="00166F30" w:rsidP="00166F30">
      <w:pPr>
        <w:pStyle w:val="Odstavecseseznamem"/>
        <w:numPr>
          <w:ilvl w:val="0"/>
          <w:numId w:val="29"/>
        </w:numPr>
        <w:jc w:val="both"/>
        <w:rPr>
          <w:color w:val="000000" w:themeColor="text1"/>
        </w:rPr>
      </w:pPr>
      <w:r w:rsidRPr="00B75933">
        <w:rPr>
          <w:color w:val="000000" w:themeColor="text1"/>
        </w:rPr>
        <w:t xml:space="preserve">pol. </w:t>
      </w:r>
      <w:r>
        <w:rPr>
          <w:color w:val="000000" w:themeColor="text1"/>
        </w:rPr>
        <w:t>2.1.1</w:t>
      </w:r>
      <w:r w:rsidRPr="00B75933">
        <w:rPr>
          <w:color w:val="000000" w:themeColor="text1"/>
        </w:rPr>
        <w:t xml:space="preserve">: </w:t>
      </w:r>
      <w:r>
        <w:rPr>
          <w:color w:val="000000" w:themeColor="text1"/>
        </w:rPr>
        <w:t>jídelna a herna</w:t>
      </w:r>
      <w:r w:rsidRPr="00B75933">
        <w:rPr>
          <w:color w:val="000000" w:themeColor="text1"/>
        </w:rPr>
        <w:t xml:space="preserve"> </w:t>
      </w:r>
      <w:r>
        <w:rPr>
          <w:color w:val="000000" w:themeColor="text1"/>
        </w:rPr>
        <w:t>(10</w:t>
      </w:r>
      <w:r w:rsidR="000F29E5">
        <w:rPr>
          <w:color w:val="000000" w:themeColor="text1"/>
        </w:rPr>
        <w:t>4</w:t>
      </w:r>
      <w:r>
        <w:rPr>
          <w:color w:val="000000" w:themeColor="text1"/>
        </w:rPr>
        <w:t xml:space="preserve">) </w:t>
      </w:r>
      <w:r w:rsidRPr="00B75933">
        <w:rPr>
          <w:color w:val="000000" w:themeColor="text1"/>
        </w:rPr>
        <w:t xml:space="preserve">= </w:t>
      </w:r>
      <w:r>
        <w:rPr>
          <w:color w:val="000000" w:themeColor="text1"/>
        </w:rPr>
        <w:t>3</w:t>
      </w:r>
      <w:r w:rsidR="000F29E5">
        <w:rPr>
          <w:color w:val="000000" w:themeColor="text1"/>
        </w:rPr>
        <w:t>3,1</w:t>
      </w:r>
      <w:r w:rsidRPr="00B75933">
        <w:rPr>
          <w:color w:val="000000" w:themeColor="text1"/>
        </w:rPr>
        <w:t xml:space="preserve"> m</w:t>
      </w:r>
      <w:r w:rsidRPr="00B75933">
        <w:rPr>
          <w:color w:val="000000" w:themeColor="text1"/>
          <w:vertAlign w:val="superscript"/>
        </w:rPr>
        <w:t xml:space="preserve">2 </w:t>
      </w:r>
      <w:r w:rsidRPr="00B75933">
        <w:rPr>
          <w:color w:val="000000" w:themeColor="text1"/>
        </w:rPr>
        <w:t>/</w:t>
      </w:r>
      <w:r>
        <w:rPr>
          <w:color w:val="000000" w:themeColor="text1"/>
        </w:rPr>
        <w:t>2</w:t>
      </w:r>
      <w:r w:rsidRPr="00B75933">
        <w:rPr>
          <w:color w:val="000000" w:themeColor="text1"/>
        </w:rPr>
        <w:t xml:space="preserve"> = </w:t>
      </w:r>
      <w:r w:rsidR="00CF52E1">
        <w:rPr>
          <w:b/>
          <w:color w:val="000000" w:themeColor="text1"/>
        </w:rPr>
        <w:t>17</w:t>
      </w:r>
      <w:r w:rsidRPr="00B75933">
        <w:rPr>
          <w:b/>
          <w:color w:val="000000" w:themeColor="text1"/>
        </w:rPr>
        <w:t xml:space="preserve"> osob</w:t>
      </w:r>
    </w:p>
    <w:p w14:paraId="3F94082D" w14:textId="1466865B" w:rsidR="00166F30" w:rsidRPr="006E549F" w:rsidRDefault="00166F30" w:rsidP="006E549F">
      <w:pPr>
        <w:pStyle w:val="Odstavecseseznamem"/>
        <w:numPr>
          <w:ilvl w:val="0"/>
          <w:numId w:val="29"/>
        </w:numPr>
        <w:jc w:val="both"/>
        <w:rPr>
          <w:color w:val="000000" w:themeColor="text1"/>
        </w:rPr>
      </w:pPr>
      <w:r w:rsidRPr="00B75933">
        <w:rPr>
          <w:color w:val="000000" w:themeColor="text1"/>
        </w:rPr>
        <w:t xml:space="preserve">pol. </w:t>
      </w:r>
      <w:r>
        <w:rPr>
          <w:color w:val="000000" w:themeColor="text1"/>
        </w:rPr>
        <w:t>2.1.1</w:t>
      </w:r>
      <w:r w:rsidRPr="00B75933">
        <w:rPr>
          <w:color w:val="000000" w:themeColor="text1"/>
        </w:rPr>
        <w:t xml:space="preserve">: </w:t>
      </w:r>
      <w:r w:rsidR="000F29E5">
        <w:rPr>
          <w:color w:val="000000" w:themeColor="text1"/>
        </w:rPr>
        <w:t>lehárna</w:t>
      </w:r>
      <w:r w:rsidRPr="00B75933">
        <w:rPr>
          <w:color w:val="000000" w:themeColor="text1"/>
        </w:rPr>
        <w:t xml:space="preserve"> </w:t>
      </w:r>
      <w:r>
        <w:rPr>
          <w:color w:val="000000" w:themeColor="text1"/>
        </w:rPr>
        <w:t>(</w:t>
      </w:r>
      <w:r w:rsidR="000F29E5">
        <w:rPr>
          <w:color w:val="000000" w:themeColor="text1"/>
        </w:rPr>
        <w:t>114</w:t>
      </w:r>
      <w:r>
        <w:rPr>
          <w:color w:val="000000" w:themeColor="text1"/>
        </w:rPr>
        <w:t xml:space="preserve">) </w:t>
      </w:r>
      <w:r w:rsidRPr="00B75933">
        <w:rPr>
          <w:color w:val="000000" w:themeColor="text1"/>
        </w:rPr>
        <w:t xml:space="preserve">= </w:t>
      </w:r>
      <w:r w:rsidR="000F29E5">
        <w:rPr>
          <w:color w:val="000000" w:themeColor="text1"/>
        </w:rPr>
        <w:t>44,3</w:t>
      </w:r>
      <w:r w:rsidRPr="00B75933">
        <w:rPr>
          <w:color w:val="000000" w:themeColor="text1"/>
        </w:rPr>
        <w:t xml:space="preserve"> m</w:t>
      </w:r>
      <w:r w:rsidRPr="00B75933">
        <w:rPr>
          <w:color w:val="000000" w:themeColor="text1"/>
          <w:vertAlign w:val="superscript"/>
        </w:rPr>
        <w:t xml:space="preserve">2 </w:t>
      </w:r>
      <w:r w:rsidRPr="00B75933">
        <w:rPr>
          <w:color w:val="000000" w:themeColor="text1"/>
        </w:rPr>
        <w:t>/</w:t>
      </w:r>
      <w:r>
        <w:rPr>
          <w:color w:val="000000" w:themeColor="text1"/>
        </w:rPr>
        <w:t>2</w:t>
      </w:r>
      <w:r w:rsidRPr="00B75933">
        <w:rPr>
          <w:color w:val="000000" w:themeColor="text1"/>
        </w:rPr>
        <w:t xml:space="preserve"> = </w:t>
      </w:r>
      <w:r>
        <w:rPr>
          <w:b/>
          <w:color w:val="000000" w:themeColor="text1"/>
        </w:rPr>
        <w:t>2</w:t>
      </w:r>
      <w:r w:rsidR="00CF52E1">
        <w:rPr>
          <w:b/>
          <w:color w:val="000000" w:themeColor="text1"/>
        </w:rPr>
        <w:t>2</w:t>
      </w:r>
      <w:r w:rsidRPr="00B75933">
        <w:rPr>
          <w:b/>
          <w:color w:val="000000" w:themeColor="text1"/>
        </w:rPr>
        <w:t xml:space="preserve"> osob</w:t>
      </w:r>
    </w:p>
    <w:p w14:paraId="23A191C4" w14:textId="77777777" w:rsidR="002F6C2F" w:rsidRPr="00FA2B79" w:rsidRDefault="002F6C2F" w:rsidP="002F6C2F">
      <w:pPr>
        <w:jc w:val="both"/>
        <w:rPr>
          <w:b/>
          <w:color w:val="000000" w:themeColor="text1"/>
        </w:rPr>
      </w:pPr>
      <w:r w:rsidRPr="00FA2B79">
        <w:rPr>
          <w:b/>
          <w:color w:val="000000" w:themeColor="text1"/>
        </w:rPr>
        <w:t xml:space="preserve">1.PP: </w:t>
      </w:r>
    </w:p>
    <w:p w14:paraId="0861CD8B" w14:textId="0C48E163" w:rsidR="002F6C2F" w:rsidRPr="008E1CC7" w:rsidRDefault="002F6C2F" w:rsidP="002F6C2F">
      <w:pPr>
        <w:pStyle w:val="Odstavecseseznamem"/>
        <w:numPr>
          <w:ilvl w:val="0"/>
          <w:numId w:val="29"/>
        </w:numPr>
        <w:rPr>
          <w:color w:val="000000" w:themeColor="text1"/>
        </w:rPr>
      </w:pPr>
      <w:r w:rsidRPr="00C02A87">
        <w:rPr>
          <w:color w:val="000000" w:themeColor="text1"/>
        </w:rPr>
        <w:t xml:space="preserve">pol. </w:t>
      </w:r>
      <w:r w:rsidR="00495BA8">
        <w:rPr>
          <w:color w:val="000000" w:themeColor="text1"/>
        </w:rPr>
        <w:t>16.1</w:t>
      </w:r>
      <w:r w:rsidRPr="00C02A87">
        <w:rPr>
          <w:color w:val="000000" w:themeColor="text1"/>
        </w:rPr>
        <w:t xml:space="preserve">: </w:t>
      </w:r>
      <w:r w:rsidR="00FC021E">
        <w:rPr>
          <w:color w:val="000000" w:themeColor="text1"/>
        </w:rPr>
        <w:t>š</w:t>
      </w:r>
      <w:r w:rsidR="00BF749A">
        <w:rPr>
          <w:color w:val="000000" w:themeColor="text1"/>
        </w:rPr>
        <w:t>atny</w:t>
      </w:r>
      <w:r w:rsidRPr="00C02A87">
        <w:rPr>
          <w:color w:val="000000" w:themeColor="text1"/>
        </w:rPr>
        <w:t xml:space="preserve"> = </w:t>
      </w:r>
      <w:r w:rsidR="00680A36">
        <w:rPr>
          <w:color w:val="000000" w:themeColor="text1"/>
        </w:rPr>
        <w:t xml:space="preserve">34 skříněk . 1,35 </w:t>
      </w:r>
      <w:r w:rsidRPr="00C02A87">
        <w:rPr>
          <w:color w:val="000000" w:themeColor="text1"/>
        </w:rPr>
        <w:t xml:space="preserve">= </w:t>
      </w:r>
      <w:r w:rsidR="00680A36">
        <w:rPr>
          <w:b/>
          <w:color w:val="000000" w:themeColor="text1"/>
        </w:rPr>
        <w:t>46</w:t>
      </w:r>
      <w:r w:rsidRPr="00A64A8F">
        <w:rPr>
          <w:b/>
          <w:color w:val="000000" w:themeColor="text1"/>
        </w:rPr>
        <w:t xml:space="preserve"> osob</w:t>
      </w:r>
    </w:p>
    <w:p w14:paraId="2B170FF6" w14:textId="2552D249" w:rsidR="002F6C2F" w:rsidRPr="008E1CC7" w:rsidRDefault="002F6C2F" w:rsidP="002F6C2F">
      <w:pPr>
        <w:rPr>
          <w:color w:val="000000" w:themeColor="text1"/>
        </w:rPr>
      </w:pPr>
      <w:r w:rsidRPr="008E1CC7">
        <w:rPr>
          <w:color w:val="000000" w:themeColor="text1"/>
        </w:rPr>
        <w:t xml:space="preserve">Celkem </w:t>
      </w:r>
      <w:r w:rsidRPr="008E1CC7">
        <w:rPr>
          <w:b/>
          <w:color w:val="000000" w:themeColor="text1"/>
        </w:rPr>
        <w:t>1</w:t>
      </w:r>
      <w:r w:rsidR="00CF52E1">
        <w:rPr>
          <w:b/>
          <w:color w:val="000000" w:themeColor="text1"/>
        </w:rPr>
        <w:t>39</w:t>
      </w:r>
      <w:r w:rsidRPr="008E1CC7">
        <w:rPr>
          <w:b/>
          <w:color w:val="000000" w:themeColor="text1"/>
        </w:rPr>
        <w:t xml:space="preserve"> osob</w:t>
      </w:r>
      <w:r w:rsidRPr="008E1CC7">
        <w:rPr>
          <w:color w:val="000000" w:themeColor="text1"/>
        </w:rPr>
        <w:t xml:space="preserve">. </w:t>
      </w:r>
    </w:p>
    <w:p w14:paraId="2ECC0844" w14:textId="62A60E56" w:rsidR="002F6C2F" w:rsidRPr="00EA1B57" w:rsidRDefault="002F6C2F" w:rsidP="002F6C2F">
      <w:pPr>
        <w:rPr>
          <w:rFonts w:cs="Tahoma"/>
          <w:color w:val="000000" w:themeColor="text1"/>
        </w:rPr>
      </w:pPr>
      <w:r w:rsidRPr="00EA1B57">
        <w:rPr>
          <w:rFonts w:cs="Tahoma"/>
          <w:color w:val="000000" w:themeColor="text1"/>
        </w:rPr>
        <w:t xml:space="preserve">Mezní počet osob na CHÚC dle čl. 9.11.13 není překročen </w:t>
      </w:r>
      <w:r>
        <w:rPr>
          <w:rFonts w:cs="Tahoma"/>
          <w:color w:val="000000" w:themeColor="text1"/>
        </w:rPr>
        <w:t>1</w:t>
      </w:r>
      <w:r w:rsidR="00CF52E1">
        <w:rPr>
          <w:rFonts w:cs="Tahoma"/>
          <w:color w:val="000000" w:themeColor="text1"/>
        </w:rPr>
        <w:t>39</w:t>
      </w:r>
      <w:r w:rsidRPr="00EA1B57">
        <w:rPr>
          <w:rFonts w:cs="Tahoma"/>
          <w:color w:val="000000" w:themeColor="text1"/>
        </w:rPr>
        <w:t xml:space="preserve"> osob &lt; 450 osob.</w:t>
      </w:r>
    </w:p>
    <w:p w14:paraId="40F6A1DC" w14:textId="3634E95A" w:rsidR="003F7E0F" w:rsidRPr="00EA1B57" w:rsidRDefault="002F6C2F" w:rsidP="002F6C2F">
      <w:pPr>
        <w:rPr>
          <w:rFonts w:cs="Tahoma"/>
          <w:color w:val="000000" w:themeColor="text1"/>
        </w:rPr>
      </w:pPr>
      <w:r w:rsidRPr="00EA1B57">
        <w:rPr>
          <w:rFonts w:cs="Tahoma"/>
          <w:color w:val="000000" w:themeColor="text1"/>
        </w:rPr>
        <w:t xml:space="preserve"> </w:t>
      </w:r>
    </w:p>
    <w:p w14:paraId="1880FCD1" w14:textId="0D7B4C2D" w:rsidR="002F6C2F" w:rsidRPr="00EA1B57" w:rsidRDefault="002F6C2F" w:rsidP="002F6C2F">
      <w:pPr>
        <w:rPr>
          <w:rFonts w:cs="Tahoma"/>
          <w:color w:val="000000" w:themeColor="text1"/>
          <w:u w:val="single"/>
        </w:rPr>
      </w:pPr>
      <w:r w:rsidRPr="00EA1B57">
        <w:rPr>
          <w:rFonts w:cs="Tahoma"/>
          <w:color w:val="000000" w:themeColor="text1"/>
          <w:u w:val="single"/>
        </w:rPr>
        <w:t xml:space="preserve">Posouzení šířky CHÚC </w:t>
      </w:r>
      <w:r>
        <w:rPr>
          <w:rFonts w:cs="Tahoma"/>
          <w:color w:val="000000" w:themeColor="text1"/>
          <w:u w:val="single"/>
        </w:rPr>
        <w:t xml:space="preserve">„A“ </w:t>
      </w:r>
      <w:r w:rsidRPr="00EA1B57">
        <w:rPr>
          <w:rFonts w:cs="Tahoma"/>
          <w:color w:val="000000" w:themeColor="text1"/>
          <w:u w:val="single"/>
        </w:rPr>
        <w:t xml:space="preserve">při směru úniku </w:t>
      </w:r>
      <w:r>
        <w:rPr>
          <w:rFonts w:cs="Tahoma"/>
          <w:color w:val="000000" w:themeColor="text1"/>
          <w:u w:val="single"/>
        </w:rPr>
        <w:t xml:space="preserve">po schodech </w:t>
      </w:r>
      <w:r w:rsidR="004703A2">
        <w:rPr>
          <w:rFonts w:cs="Tahoma"/>
          <w:color w:val="000000" w:themeColor="text1"/>
          <w:u w:val="single"/>
        </w:rPr>
        <w:t>nahoru z 1.PP</w:t>
      </w:r>
      <w:r w:rsidR="00564A7B">
        <w:rPr>
          <w:rFonts w:cs="Tahoma"/>
          <w:color w:val="000000" w:themeColor="text1"/>
          <w:u w:val="single"/>
        </w:rPr>
        <w:t xml:space="preserve"> </w:t>
      </w:r>
    </w:p>
    <w:p w14:paraId="698FAB1E" w14:textId="2441D40A" w:rsidR="008C0141" w:rsidRDefault="008C0141" w:rsidP="008C0141">
      <w:pPr>
        <w:pStyle w:val="Zkladntext2"/>
        <w:rPr>
          <w:rFonts w:cs="Tahoma"/>
          <w:color w:val="000000" w:themeColor="text1"/>
        </w:rPr>
      </w:pPr>
      <w:r>
        <w:rPr>
          <w:rFonts w:cs="Tahoma"/>
          <w:color w:val="000000" w:themeColor="text1"/>
        </w:rPr>
        <w:t xml:space="preserve">E.s = </w:t>
      </w:r>
      <w:r w:rsidRPr="00746927">
        <w:rPr>
          <w:rFonts w:cs="Tahoma"/>
          <w:color w:val="000000" w:themeColor="text1"/>
        </w:rPr>
        <w:t>((E</w:t>
      </w:r>
      <w:r w:rsidRPr="00746927">
        <w:rPr>
          <w:rFonts w:cs="Tahoma"/>
          <w:color w:val="000000" w:themeColor="text1"/>
          <w:vertAlign w:val="subscript"/>
        </w:rPr>
        <w:t>1</w:t>
      </w:r>
      <w:r w:rsidRPr="00746927">
        <w:rPr>
          <w:rFonts w:cs="Tahoma"/>
          <w:color w:val="000000" w:themeColor="text1"/>
        </w:rPr>
        <w:t>. s</w:t>
      </w:r>
      <w:r w:rsidRPr="00746927">
        <w:rPr>
          <w:rFonts w:cs="Tahoma"/>
          <w:color w:val="000000" w:themeColor="text1"/>
          <w:vertAlign w:val="subscript"/>
        </w:rPr>
        <w:t>1</w:t>
      </w:r>
      <w:r w:rsidRPr="00746927">
        <w:rPr>
          <w:rFonts w:cs="Tahoma"/>
          <w:color w:val="000000" w:themeColor="text1"/>
        </w:rPr>
        <w:t>)</w:t>
      </w:r>
      <w:r w:rsidR="002747EA">
        <w:rPr>
          <w:rFonts w:cs="Tahoma"/>
          <w:color w:val="000000" w:themeColor="text1"/>
        </w:rPr>
        <w:t xml:space="preserve"> </w:t>
      </w:r>
      <w:r w:rsidRPr="00746927">
        <w:rPr>
          <w:rFonts w:cs="Tahoma"/>
          <w:color w:val="000000" w:themeColor="text1"/>
        </w:rPr>
        <w:t>+ (E</w:t>
      </w:r>
      <w:r w:rsidRPr="00746927">
        <w:rPr>
          <w:rFonts w:cs="Tahoma"/>
          <w:color w:val="000000" w:themeColor="text1"/>
          <w:vertAlign w:val="subscript"/>
        </w:rPr>
        <w:t>2</w:t>
      </w:r>
      <w:r w:rsidRPr="00746927">
        <w:rPr>
          <w:rFonts w:cs="Tahoma"/>
          <w:color w:val="000000" w:themeColor="text1"/>
        </w:rPr>
        <w:t>. s</w:t>
      </w:r>
      <w:r w:rsidRPr="00746927">
        <w:rPr>
          <w:rFonts w:cs="Tahoma"/>
          <w:color w:val="000000" w:themeColor="text1"/>
          <w:vertAlign w:val="subscript"/>
        </w:rPr>
        <w:t>2</w:t>
      </w:r>
      <w:r w:rsidRPr="00746927">
        <w:rPr>
          <w:rFonts w:cs="Tahoma"/>
          <w:color w:val="000000" w:themeColor="text1"/>
        </w:rPr>
        <w:t>)</w:t>
      </w:r>
      <w:r>
        <w:rPr>
          <w:rFonts w:cs="Tahoma"/>
          <w:color w:val="000000" w:themeColor="text1"/>
        </w:rPr>
        <w:t>)</w:t>
      </w:r>
      <w:r w:rsidR="002747EA">
        <w:rPr>
          <w:rFonts w:cs="Tahoma"/>
          <w:color w:val="000000" w:themeColor="text1"/>
        </w:rPr>
        <w:t xml:space="preserve"> </w:t>
      </w:r>
      <w:r w:rsidRPr="00746927">
        <w:rPr>
          <w:rFonts w:cs="Tahoma"/>
          <w:color w:val="000000" w:themeColor="text1"/>
        </w:rPr>
        <w:t>= ((</w:t>
      </w:r>
      <w:r>
        <w:rPr>
          <w:rFonts w:cs="Tahoma"/>
          <w:color w:val="000000" w:themeColor="text1"/>
        </w:rPr>
        <w:t>18</w:t>
      </w:r>
      <w:r w:rsidRPr="00746927">
        <w:rPr>
          <w:rFonts w:cs="Tahoma"/>
          <w:color w:val="000000" w:themeColor="text1"/>
        </w:rPr>
        <w:t>. 1) +</w:t>
      </w:r>
      <w:r>
        <w:rPr>
          <w:rFonts w:cs="Tahoma"/>
          <w:color w:val="000000" w:themeColor="text1"/>
        </w:rPr>
        <w:t xml:space="preserve"> (28</w:t>
      </w:r>
      <w:r w:rsidRPr="00746927">
        <w:rPr>
          <w:rFonts w:cs="Tahoma"/>
          <w:color w:val="000000" w:themeColor="text1"/>
        </w:rPr>
        <w:t xml:space="preserve"> . 1,</w:t>
      </w:r>
      <w:r>
        <w:rPr>
          <w:rFonts w:cs="Tahoma"/>
          <w:color w:val="000000" w:themeColor="text1"/>
        </w:rPr>
        <w:t>5</w:t>
      </w:r>
      <w:r w:rsidRPr="00746927">
        <w:rPr>
          <w:rFonts w:cs="Tahoma"/>
          <w:color w:val="000000" w:themeColor="text1"/>
        </w:rPr>
        <w:t>)</w:t>
      </w:r>
      <w:r>
        <w:rPr>
          <w:rFonts w:cs="Tahoma"/>
          <w:color w:val="000000" w:themeColor="text1"/>
        </w:rPr>
        <w:t>) = 60</w:t>
      </w:r>
    </w:p>
    <w:p w14:paraId="47A47FC1" w14:textId="77777777" w:rsidR="008C0141" w:rsidRPr="00D711FE" w:rsidRDefault="008C0141" w:rsidP="008C0141">
      <w:pPr>
        <w:pStyle w:val="Zkladntext2"/>
        <w:rPr>
          <w:rFonts w:cs="Tahoma"/>
        </w:rPr>
      </w:pPr>
      <w:r>
        <w:rPr>
          <w:rFonts w:cs="Tahoma"/>
        </w:rPr>
        <w:t>(</w:t>
      </w:r>
      <w:r w:rsidRPr="00D711FE">
        <w:rPr>
          <w:rFonts w:cs="Tahoma"/>
        </w:rPr>
        <w:t>Přepokládaný počet osob s omezenou schopností pohybu je 28 – děti z</w:t>
      </w:r>
      <w:r>
        <w:rPr>
          <w:rFonts w:cs="Tahoma"/>
        </w:rPr>
        <w:t> </w:t>
      </w:r>
      <w:r w:rsidRPr="00D711FE">
        <w:rPr>
          <w:rFonts w:cs="Tahoma"/>
        </w:rPr>
        <w:t>MŠ</w:t>
      </w:r>
      <w:r>
        <w:rPr>
          <w:rFonts w:cs="Tahoma"/>
        </w:rPr>
        <w:t xml:space="preserve">) </w:t>
      </w:r>
    </w:p>
    <w:p w14:paraId="0CC5F17F" w14:textId="3A19891A" w:rsidR="008C0141" w:rsidRPr="00967D41" w:rsidRDefault="008C0141" w:rsidP="008C0141">
      <w:pPr>
        <w:rPr>
          <w:color w:val="000000" w:themeColor="text1"/>
        </w:rPr>
      </w:pPr>
      <w:r w:rsidRPr="00967D41">
        <w:rPr>
          <w:i/>
          <w:color w:val="000000" w:themeColor="text1"/>
        </w:rPr>
        <w:t>u</w:t>
      </w:r>
      <w:r w:rsidRPr="00967D41">
        <w:rPr>
          <w:color w:val="000000" w:themeColor="text1"/>
        </w:rPr>
        <w:t xml:space="preserve"> = </w:t>
      </w:r>
      <w:r w:rsidRPr="00967D41">
        <w:rPr>
          <w:i/>
          <w:color w:val="000000" w:themeColor="text1"/>
        </w:rPr>
        <w:t>E/K</w:t>
      </w:r>
      <w:r w:rsidRPr="00967D41">
        <w:rPr>
          <w:color w:val="000000" w:themeColor="text1"/>
        </w:rPr>
        <w:t xml:space="preserve">. </w:t>
      </w:r>
      <w:r w:rsidRPr="00967D41">
        <w:rPr>
          <w:i/>
          <w:color w:val="000000" w:themeColor="text1"/>
        </w:rPr>
        <w:t>s</w:t>
      </w:r>
      <w:r w:rsidRPr="00967D41">
        <w:rPr>
          <w:color w:val="000000" w:themeColor="text1"/>
        </w:rPr>
        <w:t xml:space="preserve"> = </w:t>
      </w:r>
      <w:r>
        <w:rPr>
          <w:color w:val="000000" w:themeColor="text1"/>
        </w:rPr>
        <w:t>60</w:t>
      </w:r>
      <w:r w:rsidRPr="00967D41">
        <w:rPr>
          <w:color w:val="000000" w:themeColor="text1"/>
        </w:rPr>
        <w:t>/</w:t>
      </w:r>
      <w:r w:rsidR="00610A1E">
        <w:rPr>
          <w:color w:val="000000" w:themeColor="text1"/>
        </w:rPr>
        <w:t>100</w:t>
      </w:r>
      <w:r w:rsidRPr="00967D41">
        <w:rPr>
          <w:color w:val="000000" w:themeColor="text1"/>
        </w:rPr>
        <w:t xml:space="preserve"> . 1,0 = </w:t>
      </w:r>
      <w:r w:rsidR="00610A1E">
        <w:rPr>
          <w:color w:val="000000" w:themeColor="text1"/>
        </w:rPr>
        <w:t>0,6</w:t>
      </w:r>
      <w:r w:rsidRPr="00967D41">
        <w:rPr>
          <w:color w:val="000000" w:themeColor="text1"/>
        </w:rPr>
        <w:t xml:space="preserve"> </w:t>
      </w:r>
      <w:r w:rsidRPr="00EA1B57">
        <w:rPr>
          <w:rFonts w:cs="Tahoma"/>
          <w:color w:val="000000" w:themeColor="text1"/>
        </w:rPr>
        <w:sym w:font="Symbol" w:char="F0AE"/>
      </w:r>
      <w:r w:rsidRPr="00EA1B57">
        <w:rPr>
          <w:rFonts w:cs="Tahoma"/>
          <w:color w:val="000000" w:themeColor="text1"/>
        </w:rPr>
        <w:t xml:space="preserve"> tj. 1 únikový pruh</w:t>
      </w:r>
      <w:r w:rsidR="008C67D7">
        <w:rPr>
          <w:rFonts w:cs="Tahoma"/>
          <w:color w:val="000000" w:themeColor="text1"/>
        </w:rPr>
        <w:t xml:space="preserve"> (ÚP)</w:t>
      </w:r>
      <w:r w:rsidRPr="00EA1B57">
        <w:rPr>
          <w:rFonts w:cs="Tahoma"/>
          <w:color w:val="000000" w:themeColor="text1"/>
        </w:rPr>
        <w:t xml:space="preserve">; min. v CHÚC je 1,5 ÚP  </w:t>
      </w:r>
    </w:p>
    <w:p w14:paraId="20CE5B92" w14:textId="44D527E4" w:rsidR="008C0141" w:rsidRPr="00967D41" w:rsidRDefault="008C0141" w:rsidP="008C0141">
      <w:pPr>
        <w:rPr>
          <w:color w:val="000000" w:themeColor="text1"/>
        </w:rPr>
      </w:pPr>
      <w:r w:rsidRPr="00967D41">
        <w:rPr>
          <w:color w:val="000000" w:themeColor="text1"/>
        </w:rPr>
        <w:t xml:space="preserve">Skutečná celková šířka komunikací na </w:t>
      </w:r>
      <w:r w:rsidR="00620783" w:rsidRPr="00EA1B57">
        <w:rPr>
          <w:rFonts w:cs="Tahoma"/>
          <w:color w:val="000000" w:themeColor="text1"/>
        </w:rPr>
        <w:t>CHÚC</w:t>
      </w:r>
      <w:r w:rsidRPr="00967D41">
        <w:rPr>
          <w:color w:val="000000" w:themeColor="text1"/>
        </w:rPr>
        <w:t xml:space="preserve"> činí min. 1,</w:t>
      </w:r>
      <w:r w:rsidR="00A759AE">
        <w:rPr>
          <w:color w:val="000000" w:themeColor="text1"/>
        </w:rPr>
        <w:t>0</w:t>
      </w:r>
      <w:r>
        <w:rPr>
          <w:color w:val="000000" w:themeColor="text1"/>
        </w:rPr>
        <w:t xml:space="preserve"> </w:t>
      </w:r>
      <w:r w:rsidRPr="00967D41">
        <w:rPr>
          <w:color w:val="000000" w:themeColor="text1"/>
        </w:rPr>
        <w:t xml:space="preserve">m </w:t>
      </w:r>
      <w:r w:rsidRPr="00967D41">
        <w:rPr>
          <w:color w:val="000000" w:themeColor="text1"/>
        </w:rPr>
        <w:sym w:font="Symbol" w:char="F0AE"/>
      </w:r>
      <w:r w:rsidRPr="00967D41">
        <w:rPr>
          <w:color w:val="000000" w:themeColor="text1"/>
        </w:rPr>
        <w:t xml:space="preserve"> tj. </w:t>
      </w:r>
      <w:r w:rsidR="0065344E" w:rsidRPr="00EA1B57">
        <w:rPr>
          <w:rFonts w:cs="Tahoma"/>
          <w:color w:val="000000" w:themeColor="text1"/>
        </w:rPr>
        <w:t xml:space="preserve">1,5 ÚP  </w:t>
      </w:r>
    </w:p>
    <w:p w14:paraId="1B18656B" w14:textId="26E8FEC2" w:rsidR="002F6C2F" w:rsidRPr="002E0EC4" w:rsidRDefault="008C0141" w:rsidP="002F6C2F">
      <w:pPr>
        <w:rPr>
          <w:color w:val="000000" w:themeColor="text1"/>
        </w:rPr>
      </w:pPr>
      <w:r w:rsidRPr="00967D41">
        <w:rPr>
          <w:color w:val="000000" w:themeColor="text1"/>
        </w:rPr>
        <w:t>Skutečná světlá šířka dveří na únikových cestách činí min. 0,</w:t>
      </w:r>
      <w:r>
        <w:rPr>
          <w:color w:val="000000" w:themeColor="text1"/>
        </w:rPr>
        <w:t>9</w:t>
      </w:r>
      <w:r w:rsidRPr="00967D41">
        <w:rPr>
          <w:color w:val="000000" w:themeColor="text1"/>
        </w:rPr>
        <w:t xml:space="preserve"> m</w:t>
      </w:r>
      <w:r w:rsidR="0058798A">
        <w:rPr>
          <w:color w:val="000000" w:themeColor="text1"/>
        </w:rPr>
        <w:t xml:space="preserve"> </w:t>
      </w:r>
      <w:r w:rsidR="00BC4DAA">
        <w:rPr>
          <w:color w:val="000000" w:themeColor="text1"/>
        </w:rPr>
        <w:t>(</w:t>
      </w:r>
      <w:r w:rsidR="0058798A">
        <w:rPr>
          <w:color w:val="000000" w:themeColor="text1"/>
        </w:rPr>
        <w:t>hlavní křídlo dveří vedoucí</w:t>
      </w:r>
      <w:r w:rsidR="00BC4DAA">
        <w:rPr>
          <w:color w:val="000000" w:themeColor="text1"/>
        </w:rPr>
        <w:t>ch</w:t>
      </w:r>
      <w:r w:rsidR="0058798A">
        <w:rPr>
          <w:color w:val="000000" w:themeColor="text1"/>
        </w:rPr>
        <w:t xml:space="preserve"> na volné prostranství)</w:t>
      </w:r>
      <w:r w:rsidRPr="00967D41">
        <w:rPr>
          <w:color w:val="000000" w:themeColor="text1"/>
        </w:rPr>
        <w:t xml:space="preserve"> </w:t>
      </w:r>
      <w:r w:rsidRPr="00967D41">
        <w:rPr>
          <w:color w:val="000000" w:themeColor="text1"/>
        </w:rPr>
        <w:sym w:font="Symbol" w:char="F0AE"/>
      </w:r>
      <w:r w:rsidRPr="00967D41">
        <w:rPr>
          <w:color w:val="000000" w:themeColor="text1"/>
        </w:rPr>
        <w:t xml:space="preserve"> tj. 1,5 únikového pruhu.</w:t>
      </w:r>
    </w:p>
    <w:p w14:paraId="11F77524" w14:textId="16AB84A7" w:rsidR="002F6C2F" w:rsidRPr="00EA1B57" w:rsidRDefault="002F6C2F" w:rsidP="002F6C2F">
      <w:pPr>
        <w:rPr>
          <w:color w:val="000000" w:themeColor="text1"/>
          <w:u w:val="single"/>
        </w:rPr>
      </w:pPr>
      <w:r w:rsidRPr="00EA1B57">
        <w:rPr>
          <w:color w:val="000000" w:themeColor="text1"/>
          <w:u w:val="single"/>
        </w:rPr>
        <w:t xml:space="preserve">Doba evakuace osob CHÚC směrem </w:t>
      </w:r>
      <w:r w:rsidR="00E84E6A">
        <w:rPr>
          <w:rFonts w:cs="Tahoma"/>
          <w:color w:val="000000" w:themeColor="text1"/>
          <w:u w:val="single"/>
        </w:rPr>
        <w:t>po schodech nahoru z 1.PP</w:t>
      </w:r>
    </w:p>
    <w:p w14:paraId="5D55B38D" w14:textId="3AEAAF89" w:rsidR="002F6C2F" w:rsidRPr="00EA1B57" w:rsidRDefault="002F6C2F" w:rsidP="002F6C2F">
      <w:pPr>
        <w:spacing w:line="240" w:lineRule="atLeast"/>
        <w:rPr>
          <w:rFonts w:cs="Tahoma"/>
          <w:color w:val="000000" w:themeColor="text1"/>
        </w:rPr>
      </w:pPr>
      <w:r w:rsidRPr="00EA1B57">
        <w:rPr>
          <w:rFonts w:cs="Tahoma"/>
          <w:i/>
          <w:color w:val="000000" w:themeColor="text1"/>
        </w:rPr>
        <w:t>l</w:t>
      </w:r>
      <w:r w:rsidRPr="00EA1B57">
        <w:rPr>
          <w:rFonts w:cs="Tahoma"/>
          <w:color w:val="000000" w:themeColor="text1"/>
          <w:vertAlign w:val="subscript"/>
        </w:rPr>
        <w:t xml:space="preserve">u </w:t>
      </w:r>
      <w:r w:rsidRPr="00EA1B57">
        <w:rPr>
          <w:rFonts w:cs="Tahoma"/>
          <w:color w:val="000000" w:themeColor="text1"/>
        </w:rPr>
        <w:t xml:space="preserve">= </w:t>
      </w:r>
      <w:r w:rsidR="00AE0428">
        <w:rPr>
          <w:rFonts w:cs="Tahoma"/>
          <w:color w:val="000000" w:themeColor="text1"/>
        </w:rPr>
        <w:t>4,5</w:t>
      </w:r>
      <w:r w:rsidRPr="00EA1B57">
        <w:rPr>
          <w:rFonts w:cs="Tahoma"/>
          <w:color w:val="000000" w:themeColor="text1"/>
        </w:rPr>
        <w:t xml:space="preserve"> m; </w:t>
      </w:r>
      <w:r w:rsidRPr="00EA1B57">
        <w:rPr>
          <w:rFonts w:cs="Tahoma"/>
          <w:i/>
          <w:color w:val="000000" w:themeColor="text1"/>
        </w:rPr>
        <w:t>v</w:t>
      </w:r>
      <w:r w:rsidRPr="00EA1B57">
        <w:rPr>
          <w:rFonts w:cs="Tahoma"/>
          <w:color w:val="000000" w:themeColor="text1"/>
          <w:vertAlign w:val="subscript"/>
        </w:rPr>
        <w:t xml:space="preserve">u </w:t>
      </w:r>
      <w:r w:rsidRPr="00EA1B57">
        <w:rPr>
          <w:rFonts w:cs="Tahoma"/>
          <w:color w:val="000000" w:themeColor="text1"/>
        </w:rPr>
        <w:t xml:space="preserve">= </w:t>
      </w:r>
      <w:r w:rsidR="00144D98">
        <w:rPr>
          <w:rFonts w:cs="Tahoma"/>
          <w:color w:val="000000" w:themeColor="text1"/>
        </w:rPr>
        <w:t>25</w:t>
      </w:r>
      <w:r w:rsidRPr="00EA1B57">
        <w:rPr>
          <w:rFonts w:cs="Tahoma"/>
          <w:color w:val="000000" w:themeColor="text1"/>
        </w:rPr>
        <w:t xml:space="preserve"> m/s; </w:t>
      </w:r>
      <w:r w:rsidRPr="00EA1B57">
        <w:rPr>
          <w:rFonts w:cs="Tahoma"/>
          <w:i/>
          <w:color w:val="000000" w:themeColor="text1"/>
        </w:rPr>
        <w:t>E</w:t>
      </w:r>
      <w:r w:rsidRPr="00EA1B57">
        <w:rPr>
          <w:rFonts w:cs="Tahoma"/>
          <w:color w:val="000000" w:themeColor="text1"/>
        </w:rPr>
        <w:t>.</w:t>
      </w:r>
      <w:r w:rsidRPr="00EA1B57">
        <w:rPr>
          <w:rFonts w:cs="Tahoma"/>
          <w:i/>
          <w:color w:val="000000" w:themeColor="text1"/>
        </w:rPr>
        <w:t>s</w:t>
      </w:r>
      <w:r w:rsidRPr="00EA1B57">
        <w:rPr>
          <w:rFonts w:cs="Tahoma"/>
          <w:color w:val="000000" w:themeColor="text1"/>
        </w:rPr>
        <w:t xml:space="preserve"> = </w:t>
      </w:r>
      <w:r w:rsidR="001E294A">
        <w:rPr>
          <w:rFonts w:cs="Tahoma"/>
          <w:color w:val="000000" w:themeColor="text1"/>
        </w:rPr>
        <w:t>60</w:t>
      </w:r>
      <w:r w:rsidRPr="00EA1B57">
        <w:rPr>
          <w:rFonts w:cs="Tahoma"/>
          <w:color w:val="000000" w:themeColor="text1"/>
        </w:rPr>
        <w:t xml:space="preserve">; </w:t>
      </w:r>
      <w:r w:rsidRPr="00EA1B57">
        <w:rPr>
          <w:rFonts w:cs="Tahoma"/>
          <w:i/>
          <w:color w:val="000000" w:themeColor="text1"/>
        </w:rPr>
        <w:t>K</w:t>
      </w:r>
      <w:r w:rsidRPr="00EA1B57">
        <w:rPr>
          <w:rFonts w:cs="Tahoma"/>
          <w:color w:val="000000" w:themeColor="text1"/>
          <w:vertAlign w:val="subscript"/>
        </w:rPr>
        <w:t xml:space="preserve">u </w:t>
      </w:r>
      <w:r w:rsidRPr="00EA1B57">
        <w:rPr>
          <w:rFonts w:cs="Tahoma"/>
          <w:color w:val="000000" w:themeColor="text1"/>
        </w:rPr>
        <w:t xml:space="preserve">= </w:t>
      </w:r>
      <w:r w:rsidR="001E294A">
        <w:rPr>
          <w:rFonts w:cs="Tahoma"/>
          <w:color w:val="000000" w:themeColor="text1"/>
        </w:rPr>
        <w:t>30</w:t>
      </w:r>
      <w:r w:rsidRPr="00EA1B57">
        <w:rPr>
          <w:rFonts w:cs="Tahoma"/>
          <w:color w:val="000000" w:themeColor="text1"/>
        </w:rPr>
        <w:t xml:space="preserve">; </w:t>
      </w:r>
      <w:r w:rsidRPr="00EA1B57">
        <w:rPr>
          <w:rFonts w:cs="Tahoma"/>
          <w:i/>
          <w:color w:val="000000" w:themeColor="text1"/>
        </w:rPr>
        <w:t>u</w:t>
      </w:r>
      <w:r w:rsidRPr="00EA1B57">
        <w:rPr>
          <w:rFonts w:cs="Tahoma"/>
          <w:color w:val="000000" w:themeColor="text1"/>
        </w:rPr>
        <w:t xml:space="preserve"> = 1,5; </w:t>
      </w:r>
    </w:p>
    <w:p w14:paraId="3BD62162" w14:textId="23227226" w:rsidR="002F6C2F" w:rsidRPr="00EA1B57" w:rsidRDefault="002F6C2F" w:rsidP="002F6C2F">
      <w:pPr>
        <w:spacing w:line="240" w:lineRule="atLeast"/>
        <w:contextualSpacing/>
        <w:rPr>
          <w:rFonts w:cs="Tahoma"/>
          <w:color w:val="000000" w:themeColor="text1"/>
        </w:rPr>
      </w:pPr>
      <w:r w:rsidRPr="00EA1B57">
        <w:rPr>
          <w:rFonts w:cs="Tahoma"/>
          <w:i/>
          <w:color w:val="000000" w:themeColor="text1"/>
        </w:rPr>
        <w:t>t</w:t>
      </w:r>
      <w:r w:rsidRPr="00EA1B57">
        <w:rPr>
          <w:rFonts w:cs="Tahoma"/>
          <w:color w:val="000000" w:themeColor="text1"/>
          <w:vertAlign w:val="subscript"/>
        </w:rPr>
        <w:t xml:space="preserve">u </w:t>
      </w:r>
      <w:r w:rsidRPr="00EA1B57">
        <w:rPr>
          <w:rFonts w:cs="Tahoma"/>
          <w:color w:val="000000" w:themeColor="text1"/>
        </w:rPr>
        <w:t>= 0,75.</w:t>
      </w:r>
      <w:r w:rsidRPr="00EA1B57">
        <w:rPr>
          <w:rFonts w:cs="Tahoma"/>
          <w:i/>
          <w:color w:val="000000" w:themeColor="text1"/>
        </w:rPr>
        <w:t>l</w:t>
      </w:r>
      <w:r w:rsidRPr="00EA1B57">
        <w:rPr>
          <w:rFonts w:cs="Tahoma"/>
          <w:color w:val="000000" w:themeColor="text1"/>
          <w:vertAlign w:val="subscript"/>
        </w:rPr>
        <w:t>u</w:t>
      </w:r>
      <w:r w:rsidRPr="00EA1B57">
        <w:rPr>
          <w:rFonts w:cs="Tahoma"/>
          <w:color w:val="000000" w:themeColor="text1"/>
        </w:rPr>
        <w:t>/</w:t>
      </w:r>
      <w:r w:rsidRPr="00EA1B57">
        <w:rPr>
          <w:rFonts w:cs="Tahoma"/>
          <w:i/>
          <w:color w:val="000000" w:themeColor="text1"/>
        </w:rPr>
        <w:t>v</w:t>
      </w:r>
      <w:r w:rsidRPr="00EA1B57">
        <w:rPr>
          <w:rFonts w:cs="Tahoma"/>
          <w:color w:val="000000" w:themeColor="text1"/>
          <w:vertAlign w:val="subscript"/>
        </w:rPr>
        <w:t>u</w:t>
      </w:r>
      <w:r w:rsidRPr="00EA1B57">
        <w:rPr>
          <w:rFonts w:cs="Tahoma"/>
          <w:color w:val="000000" w:themeColor="text1"/>
        </w:rPr>
        <w:t xml:space="preserve"> + (</w:t>
      </w:r>
      <w:r w:rsidRPr="00EA1B57">
        <w:rPr>
          <w:rFonts w:cs="Tahoma"/>
          <w:i/>
          <w:color w:val="000000" w:themeColor="text1"/>
        </w:rPr>
        <w:t>E</w:t>
      </w:r>
      <w:r w:rsidRPr="00EA1B57">
        <w:rPr>
          <w:rFonts w:cs="Tahoma"/>
          <w:color w:val="000000" w:themeColor="text1"/>
        </w:rPr>
        <w:t>.</w:t>
      </w:r>
      <w:r w:rsidRPr="00EA1B57">
        <w:rPr>
          <w:rFonts w:cs="Tahoma"/>
          <w:i/>
          <w:color w:val="000000" w:themeColor="text1"/>
        </w:rPr>
        <w:t>s</w:t>
      </w:r>
      <w:r w:rsidRPr="00EA1B57">
        <w:rPr>
          <w:rFonts w:cs="Tahoma"/>
          <w:color w:val="000000" w:themeColor="text1"/>
        </w:rPr>
        <w:t>)/(</w:t>
      </w:r>
      <w:r w:rsidRPr="00EA1B57">
        <w:rPr>
          <w:rFonts w:cs="Tahoma"/>
          <w:i/>
          <w:color w:val="000000" w:themeColor="text1"/>
        </w:rPr>
        <w:t>K</w:t>
      </w:r>
      <w:r w:rsidRPr="00EA1B57">
        <w:rPr>
          <w:rFonts w:cs="Tahoma"/>
          <w:color w:val="000000" w:themeColor="text1"/>
          <w:vertAlign w:val="subscript"/>
        </w:rPr>
        <w:t>u</w:t>
      </w:r>
      <w:r w:rsidRPr="00EA1B57">
        <w:rPr>
          <w:rFonts w:cs="Tahoma"/>
          <w:color w:val="000000" w:themeColor="text1"/>
        </w:rPr>
        <w:t>.</w:t>
      </w:r>
      <w:r w:rsidRPr="00EA1B57">
        <w:rPr>
          <w:rFonts w:cs="Tahoma"/>
          <w:i/>
          <w:color w:val="000000" w:themeColor="text1"/>
        </w:rPr>
        <w:t>u</w:t>
      </w:r>
      <w:r w:rsidRPr="00EA1B57">
        <w:rPr>
          <w:rFonts w:cs="Tahoma"/>
          <w:color w:val="000000" w:themeColor="text1"/>
        </w:rPr>
        <w:t xml:space="preserve">) = </w:t>
      </w:r>
      <w:r w:rsidR="001E294A">
        <w:rPr>
          <w:rFonts w:cs="Tahoma"/>
          <w:color w:val="000000" w:themeColor="text1"/>
        </w:rPr>
        <w:t>0,135</w:t>
      </w:r>
      <w:r w:rsidRPr="00EA1B57">
        <w:rPr>
          <w:rFonts w:cs="Tahoma"/>
          <w:color w:val="000000" w:themeColor="text1"/>
        </w:rPr>
        <w:t xml:space="preserve"> + 1,</w:t>
      </w:r>
      <w:r w:rsidR="001E294A">
        <w:rPr>
          <w:rFonts w:cs="Tahoma"/>
          <w:color w:val="000000" w:themeColor="text1"/>
        </w:rPr>
        <w:t>33</w:t>
      </w:r>
      <w:r w:rsidRPr="00EA1B57">
        <w:rPr>
          <w:rFonts w:cs="Tahoma"/>
          <w:color w:val="000000" w:themeColor="text1"/>
        </w:rPr>
        <w:t xml:space="preserve"> = </w:t>
      </w:r>
      <w:r w:rsidR="001E294A">
        <w:rPr>
          <w:rFonts w:cs="Tahoma"/>
          <w:color w:val="000000" w:themeColor="text1"/>
        </w:rPr>
        <w:t>1,465</w:t>
      </w:r>
      <w:r w:rsidRPr="00EA1B57">
        <w:rPr>
          <w:rFonts w:cs="Tahoma"/>
          <w:color w:val="000000" w:themeColor="text1"/>
        </w:rPr>
        <w:t xml:space="preserve"> min</w:t>
      </w:r>
    </w:p>
    <w:p w14:paraId="20CB7B6E" w14:textId="77777777" w:rsidR="002F6C2F" w:rsidRPr="00EA1B57" w:rsidRDefault="002F6C2F" w:rsidP="002F6C2F">
      <w:pPr>
        <w:rPr>
          <w:color w:val="000000" w:themeColor="text1"/>
        </w:rPr>
      </w:pPr>
      <w:proofErr w:type="spellStart"/>
      <w:r w:rsidRPr="00EA1B57">
        <w:rPr>
          <w:color w:val="000000" w:themeColor="text1"/>
        </w:rPr>
        <w:t>t</w:t>
      </w:r>
      <w:r w:rsidRPr="00EA1B57">
        <w:rPr>
          <w:color w:val="000000" w:themeColor="text1"/>
          <w:vertAlign w:val="subscript"/>
        </w:rPr>
        <w:t>e</w:t>
      </w:r>
      <w:proofErr w:type="spellEnd"/>
      <w:r w:rsidRPr="00EA1B57">
        <w:rPr>
          <w:color w:val="000000" w:themeColor="text1"/>
          <w:vertAlign w:val="subscript"/>
        </w:rPr>
        <w:t xml:space="preserve"> max</w:t>
      </w:r>
      <w:r w:rsidRPr="00EA1B57">
        <w:rPr>
          <w:color w:val="000000" w:themeColor="text1"/>
        </w:rPr>
        <w:t xml:space="preserve"> = 4 min </w:t>
      </w:r>
    </w:p>
    <w:p w14:paraId="394AE1BC" w14:textId="48E2683E" w:rsidR="002F6C2F" w:rsidRPr="00EA1B57" w:rsidRDefault="002F6C2F" w:rsidP="002F6C2F">
      <w:pPr>
        <w:rPr>
          <w:color w:val="000000" w:themeColor="text1"/>
        </w:rPr>
      </w:pPr>
      <w:proofErr w:type="spellStart"/>
      <w:r w:rsidRPr="00EA1B57">
        <w:rPr>
          <w:color w:val="000000" w:themeColor="text1"/>
        </w:rPr>
        <w:t>t</w:t>
      </w:r>
      <w:r w:rsidRPr="00EA1B57">
        <w:rPr>
          <w:color w:val="000000" w:themeColor="text1"/>
          <w:vertAlign w:val="subscript"/>
        </w:rPr>
        <w:t>e</w:t>
      </w:r>
      <w:proofErr w:type="spellEnd"/>
      <w:r w:rsidRPr="00EA1B57">
        <w:rPr>
          <w:color w:val="000000" w:themeColor="text1"/>
          <w:vertAlign w:val="subscript"/>
        </w:rPr>
        <w:t xml:space="preserve"> max</w:t>
      </w:r>
      <w:r w:rsidRPr="00EA1B57">
        <w:rPr>
          <w:color w:val="000000" w:themeColor="text1"/>
        </w:rPr>
        <w:t xml:space="preserve"> &gt; t</w:t>
      </w:r>
      <w:r w:rsidRPr="00EA1B57">
        <w:rPr>
          <w:color w:val="000000" w:themeColor="text1"/>
          <w:vertAlign w:val="subscript"/>
        </w:rPr>
        <w:t xml:space="preserve">u </w:t>
      </w:r>
      <w:r w:rsidRPr="00EA1B57">
        <w:rPr>
          <w:color w:val="000000" w:themeColor="text1"/>
        </w:rPr>
        <w:t xml:space="preserve">= </w:t>
      </w:r>
      <w:r>
        <w:rPr>
          <w:color w:val="000000" w:themeColor="text1"/>
        </w:rPr>
        <w:t xml:space="preserve">4 min &gt; </w:t>
      </w:r>
      <w:r w:rsidR="001E294A">
        <w:rPr>
          <w:color w:val="000000" w:themeColor="text1"/>
        </w:rPr>
        <w:t>1,465</w:t>
      </w:r>
      <w:r>
        <w:rPr>
          <w:color w:val="000000" w:themeColor="text1"/>
        </w:rPr>
        <w:t xml:space="preserve"> min = </w:t>
      </w:r>
      <w:r w:rsidRPr="00EA1B57">
        <w:rPr>
          <w:b/>
          <w:color w:val="000000" w:themeColor="text1"/>
        </w:rPr>
        <w:t xml:space="preserve">vyhovuje </w:t>
      </w:r>
    </w:p>
    <w:p w14:paraId="4E375780" w14:textId="54EB9FE5" w:rsidR="00E84E6A" w:rsidRDefault="00E84E6A" w:rsidP="002F6C2F">
      <w:pPr>
        <w:rPr>
          <w:color w:val="FF0000"/>
        </w:rPr>
      </w:pPr>
    </w:p>
    <w:p w14:paraId="6E61ED81" w14:textId="7991D034" w:rsidR="00EA7679" w:rsidRDefault="00EA7679" w:rsidP="002F6C2F">
      <w:pPr>
        <w:rPr>
          <w:color w:val="FF0000"/>
        </w:rPr>
      </w:pPr>
    </w:p>
    <w:p w14:paraId="69ED6189" w14:textId="77777777" w:rsidR="00EA7679" w:rsidRDefault="00EA7679" w:rsidP="002F6C2F">
      <w:pPr>
        <w:rPr>
          <w:color w:val="FF0000"/>
        </w:rPr>
      </w:pPr>
    </w:p>
    <w:p w14:paraId="598B1C26" w14:textId="3A7A958F" w:rsidR="00E84E6A" w:rsidRPr="00EA1B57" w:rsidRDefault="00E84E6A" w:rsidP="00E84E6A">
      <w:pPr>
        <w:rPr>
          <w:rFonts w:cs="Tahoma"/>
          <w:color w:val="000000" w:themeColor="text1"/>
          <w:u w:val="single"/>
        </w:rPr>
      </w:pPr>
      <w:r w:rsidRPr="00EA1B57">
        <w:rPr>
          <w:rFonts w:cs="Tahoma"/>
          <w:color w:val="000000" w:themeColor="text1"/>
          <w:u w:val="single"/>
        </w:rPr>
        <w:lastRenderedPageBreak/>
        <w:t xml:space="preserve">Posouzení šířky CHÚC </w:t>
      </w:r>
      <w:r>
        <w:rPr>
          <w:rFonts w:cs="Tahoma"/>
          <w:color w:val="000000" w:themeColor="text1"/>
          <w:u w:val="single"/>
        </w:rPr>
        <w:t xml:space="preserve">„A“ </w:t>
      </w:r>
      <w:r w:rsidRPr="00EA1B57">
        <w:rPr>
          <w:rFonts w:cs="Tahoma"/>
          <w:color w:val="000000" w:themeColor="text1"/>
          <w:u w:val="single"/>
        </w:rPr>
        <w:t xml:space="preserve">při směru úniku </w:t>
      </w:r>
      <w:r>
        <w:rPr>
          <w:rFonts w:cs="Tahoma"/>
          <w:color w:val="000000" w:themeColor="text1"/>
          <w:u w:val="single"/>
        </w:rPr>
        <w:t xml:space="preserve">po schodech </w:t>
      </w:r>
      <w:r w:rsidR="00092918">
        <w:rPr>
          <w:rFonts w:cs="Tahoma"/>
          <w:color w:val="000000" w:themeColor="text1"/>
          <w:u w:val="single"/>
        </w:rPr>
        <w:t xml:space="preserve">dolů </w:t>
      </w:r>
      <w:r>
        <w:rPr>
          <w:rFonts w:cs="Tahoma"/>
          <w:color w:val="000000" w:themeColor="text1"/>
          <w:u w:val="single"/>
        </w:rPr>
        <w:t xml:space="preserve"> </w:t>
      </w:r>
    </w:p>
    <w:p w14:paraId="603CB52A" w14:textId="4185894B" w:rsidR="001E294A" w:rsidRDefault="001E294A" w:rsidP="001E294A">
      <w:pPr>
        <w:pStyle w:val="Zkladntext2"/>
        <w:rPr>
          <w:rFonts w:cs="Tahoma"/>
          <w:color w:val="000000" w:themeColor="text1"/>
        </w:rPr>
      </w:pPr>
      <w:r>
        <w:rPr>
          <w:rFonts w:cs="Tahoma"/>
          <w:color w:val="000000" w:themeColor="text1"/>
        </w:rPr>
        <w:t xml:space="preserve">E.s = </w:t>
      </w:r>
      <w:r w:rsidRPr="00746927">
        <w:rPr>
          <w:rFonts w:cs="Tahoma"/>
          <w:color w:val="000000" w:themeColor="text1"/>
        </w:rPr>
        <w:t>((E</w:t>
      </w:r>
      <w:r w:rsidRPr="00746927">
        <w:rPr>
          <w:rFonts w:cs="Tahoma"/>
          <w:color w:val="000000" w:themeColor="text1"/>
          <w:vertAlign w:val="subscript"/>
        </w:rPr>
        <w:t>1</w:t>
      </w:r>
      <w:r w:rsidRPr="00746927">
        <w:rPr>
          <w:rFonts w:cs="Tahoma"/>
          <w:color w:val="000000" w:themeColor="text1"/>
        </w:rPr>
        <w:t>. s</w:t>
      </w:r>
      <w:r w:rsidRPr="00746927">
        <w:rPr>
          <w:rFonts w:cs="Tahoma"/>
          <w:color w:val="000000" w:themeColor="text1"/>
          <w:vertAlign w:val="subscript"/>
        </w:rPr>
        <w:t>1</w:t>
      </w:r>
      <w:r w:rsidRPr="00746927">
        <w:rPr>
          <w:rFonts w:cs="Tahoma"/>
          <w:color w:val="000000" w:themeColor="text1"/>
        </w:rPr>
        <w:t>)+ (E</w:t>
      </w:r>
      <w:r w:rsidRPr="00746927">
        <w:rPr>
          <w:rFonts w:cs="Tahoma"/>
          <w:color w:val="000000" w:themeColor="text1"/>
          <w:vertAlign w:val="subscript"/>
        </w:rPr>
        <w:t>2</w:t>
      </w:r>
      <w:r w:rsidRPr="00746927">
        <w:rPr>
          <w:rFonts w:cs="Tahoma"/>
          <w:color w:val="000000" w:themeColor="text1"/>
        </w:rPr>
        <w:t>. s</w:t>
      </w:r>
      <w:r w:rsidRPr="00746927">
        <w:rPr>
          <w:rFonts w:cs="Tahoma"/>
          <w:color w:val="000000" w:themeColor="text1"/>
          <w:vertAlign w:val="subscript"/>
        </w:rPr>
        <w:t>2</w:t>
      </w:r>
      <w:r w:rsidRPr="00746927">
        <w:rPr>
          <w:rFonts w:cs="Tahoma"/>
          <w:color w:val="000000" w:themeColor="text1"/>
        </w:rPr>
        <w:t>)</w:t>
      </w:r>
      <w:r>
        <w:rPr>
          <w:rFonts w:cs="Tahoma"/>
          <w:color w:val="000000" w:themeColor="text1"/>
        </w:rPr>
        <w:t>)</w:t>
      </w:r>
      <w:r w:rsidRPr="00746927">
        <w:rPr>
          <w:rFonts w:cs="Tahoma"/>
          <w:color w:val="000000" w:themeColor="text1"/>
        </w:rPr>
        <w:t>= ((</w:t>
      </w:r>
      <w:r>
        <w:rPr>
          <w:rFonts w:cs="Tahoma"/>
          <w:color w:val="000000" w:themeColor="text1"/>
        </w:rPr>
        <w:t>65</w:t>
      </w:r>
      <w:r w:rsidRPr="00746927">
        <w:rPr>
          <w:rFonts w:cs="Tahoma"/>
          <w:color w:val="000000" w:themeColor="text1"/>
        </w:rPr>
        <w:t>. 1) +</w:t>
      </w:r>
      <w:r>
        <w:rPr>
          <w:rFonts w:cs="Tahoma"/>
          <w:color w:val="000000" w:themeColor="text1"/>
        </w:rPr>
        <w:t xml:space="preserve"> (28</w:t>
      </w:r>
      <w:r w:rsidRPr="00746927">
        <w:rPr>
          <w:rFonts w:cs="Tahoma"/>
          <w:color w:val="000000" w:themeColor="text1"/>
        </w:rPr>
        <w:t xml:space="preserve"> . 1,</w:t>
      </w:r>
      <w:r>
        <w:rPr>
          <w:rFonts w:cs="Tahoma"/>
          <w:color w:val="000000" w:themeColor="text1"/>
        </w:rPr>
        <w:t>5</w:t>
      </w:r>
      <w:r w:rsidRPr="00746927">
        <w:rPr>
          <w:rFonts w:cs="Tahoma"/>
          <w:color w:val="000000" w:themeColor="text1"/>
        </w:rPr>
        <w:t>)</w:t>
      </w:r>
      <w:r>
        <w:rPr>
          <w:rFonts w:cs="Tahoma"/>
          <w:color w:val="000000" w:themeColor="text1"/>
        </w:rPr>
        <w:t>) = 107</w:t>
      </w:r>
    </w:p>
    <w:p w14:paraId="57292351" w14:textId="3AF0DBC9" w:rsidR="001E294A" w:rsidRPr="001E294A" w:rsidRDefault="001E294A" w:rsidP="001E294A">
      <w:pPr>
        <w:pStyle w:val="Zkladntext2"/>
        <w:rPr>
          <w:rFonts w:cs="Tahoma"/>
        </w:rPr>
      </w:pPr>
      <w:r>
        <w:rPr>
          <w:rFonts w:cs="Tahoma"/>
        </w:rPr>
        <w:t>(</w:t>
      </w:r>
      <w:r w:rsidRPr="00D711FE">
        <w:rPr>
          <w:rFonts w:cs="Tahoma"/>
        </w:rPr>
        <w:t>Přepokládaný počet osob s omezenou schopností pohybu je 28 – děti z</w:t>
      </w:r>
      <w:r>
        <w:rPr>
          <w:rFonts w:cs="Tahoma"/>
        </w:rPr>
        <w:t> </w:t>
      </w:r>
      <w:r w:rsidRPr="00D711FE">
        <w:rPr>
          <w:rFonts w:cs="Tahoma"/>
        </w:rPr>
        <w:t>MŠ</w:t>
      </w:r>
      <w:r>
        <w:rPr>
          <w:rFonts w:cs="Tahoma"/>
        </w:rPr>
        <w:t xml:space="preserve">) </w:t>
      </w:r>
    </w:p>
    <w:p w14:paraId="7AAFA307" w14:textId="31A3CABA" w:rsidR="00610A1E" w:rsidRPr="00967D41" w:rsidRDefault="00610A1E" w:rsidP="00610A1E">
      <w:pPr>
        <w:rPr>
          <w:color w:val="000000" w:themeColor="text1"/>
        </w:rPr>
      </w:pPr>
      <w:r w:rsidRPr="00967D41">
        <w:rPr>
          <w:i/>
          <w:color w:val="000000" w:themeColor="text1"/>
        </w:rPr>
        <w:t>u</w:t>
      </w:r>
      <w:r w:rsidRPr="00967D41">
        <w:rPr>
          <w:color w:val="000000" w:themeColor="text1"/>
        </w:rPr>
        <w:t xml:space="preserve"> = </w:t>
      </w:r>
      <w:r w:rsidRPr="00967D41">
        <w:rPr>
          <w:i/>
          <w:color w:val="000000" w:themeColor="text1"/>
        </w:rPr>
        <w:t>E/K</w:t>
      </w:r>
      <w:r w:rsidRPr="00967D41">
        <w:rPr>
          <w:color w:val="000000" w:themeColor="text1"/>
        </w:rPr>
        <w:t xml:space="preserve">. </w:t>
      </w:r>
      <w:r w:rsidRPr="00967D41">
        <w:rPr>
          <w:i/>
          <w:color w:val="000000" w:themeColor="text1"/>
        </w:rPr>
        <w:t>s</w:t>
      </w:r>
      <w:r w:rsidRPr="00967D41">
        <w:rPr>
          <w:color w:val="000000" w:themeColor="text1"/>
        </w:rPr>
        <w:t xml:space="preserve"> = </w:t>
      </w:r>
      <w:r>
        <w:rPr>
          <w:color w:val="000000" w:themeColor="text1"/>
        </w:rPr>
        <w:t>107</w:t>
      </w:r>
      <w:r w:rsidRPr="00967D41">
        <w:rPr>
          <w:color w:val="000000" w:themeColor="text1"/>
        </w:rPr>
        <w:t>/</w:t>
      </w:r>
      <w:r>
        <w:rPr>
          <w:color w:val="000000" w:themeColor="text1"/>
        </w:rPr>
        <w:t>120</w:t>
      </w:r>
      <w:r w:rsidRPr="00967D41">
        <w:rPr>
          <w:color w:val="000000" w:themeColor="text1"/>
        </w:rPr>
        <w:t xml:space="preserve"> . 1,0 = </w:t>
      </w:r>
      <w:r>
        <w:rPr>
          <w:color w:val="000000" w:themeColor="text1"/>
        </w:rPr>
        <w:t>0,89</w:t>
      </w:r>
      <w:r w:rsidRPr="00967D41">
        <w:rPr>
          <w:color w:val="000000" w:themeColor="text1"/>
        </w:rPr>
        <w:t xml:space="preserve"> </w:t>
      </w:r>
      <w:r w:rsidRPr="00EA1B57">
        <w:rPr>
          <w:rFonts w:cs="Tahoma"/>
          <w:color w:val="000000" w:themeColor="text1"/>
        </w:rPr>
        <w:sym w:font="Symbol" w:char="F0AE"/>
      </w:r>
      <w:r w:rsidRPr="00EA1B57">
        <w:rPr>
          <w:rFonts w:cs="Tahoma"/>
          <w:color w:val="000000" w:themeColor="text1"/>
        </w:rPr>
        <w:t xml:space="preserve"> tj. 1 únikový pruh</w:t>
      </w:r>
      <w:r>
        <w:rPr>
          <w:rFonts w:cs="Tahoma"/>
          <w:color w:val="000000" w:themeColor="text1"/>
        </w:rPr>
        <w:t xml:space="preserve"> (ÚP)</w:t>
      </w:r>
      <w:r w:rsidRPr="00EA1B57">
        <w:rPr>
          <w:rFonts w:cs="Tahoma"/>
          <w:color w:val="000000" w:themeColor="text1"/>
        </w:rPr>
        <w:t xml:space="preserve">; min. v CHÚC je 1,5 ÚP  </w:t>
      </w:r>
    </w:p>
    <w:p w14:paraId="76AE5886" w14:textId="77777777" w:rsidR="00610A1E" w:rsidRPr="00967D41" w:rsidRDefault="00610A1E" w:rsidP="00610A1E">
      <w:pPr>
        <w:rPr>
          <w:color w:val="000000" w:themeColor="text1"/>
        </w:rPr>
      </w:pPr>
      <w:r w:rsidRPr="00967D41">
        <w:rPr>
          <w:color w:val="000000" w:themeColor="text1"/>
        </w:rPr>
        <w:t xml:space="preserve">Skutečná celková šířka komunikací na </w:t>
      </w:r>
      <w:r w:rsidRPr="00EA1B57">
        <w:rPr>
          <w:rFonts w:cs="Tahoma"/>
          <w:color w:val="000000" w:themeColor="text1"/>
        </w:rPr>
        <w:t>CHÚC</w:t>
      </w:r>
      <w:r w:rsidRPr="00967D41">
        <w:rPr>
          <w:color w:val="000000" w:themeColor="text1"/>
        </w:rPr>
        <w:t xml:space="preserve"> činí min. 1,</w:t>
      </w:r>
      <w:r>
        <w:rPr>
          <w:color w:val="000000" w:themeColor="text1"/>
        </w:rPr>
        <w:t xml:space="preserve">0 </w:t>
      </w:r>
      <w:r w:rsidRPr="00967D41">
        <w:rPr>
          <w:color w:val="000000" w:themeColor="text1"/>
        </w:rPr>
        <w:t xml:space="preserve">m </w:t>
      </w:r>
      <w:r w:rsidRPr="00967D41">
        <w:rPr>
          <w:color w:val="000000" w:themeColor="text1"/>
        </w:rPr>
        <w:sym w:font="Symbol" w:char="F0AE"/>
      </w:r>
      <w:r w:rsidRPr="00967D41">
        <w:rPr>
          <w:color w:val="000000" w:themeColor="text1"/>
        </w:rPr>
        <w:t xml:space="preserve"> tj. </w:t>
      </w:r>
      <w:r w:rsidRPr="00EA1B57">
        <w:rPr>
          <w:rFonts w:cs="Tahoma"/>
          <w:color w:val="000000" w:themeColor="text1"/>
        </w:rPr>
        <w:t xml:space="preserve">1,5 ÚP  </w:t>
      </w:r>
    </w:p>
    <w:p w14:paraId="19870551" w14:textId="77777777" w:rsidR="00610A1E" w:rsidRPr="00967D41" w:rsidRDefault="00610A1E" w:rsidP="00610A1E">
      <w:pPr>
        <w:rPr>
          <w:color w:val="000000" w:themeColor="text1"/>
        </w:rPr>
      </w:pPr>
      <w:r w:rsidRPr="00967D41">
        <w:rPr>
          <w:color w:val="000000" w:themeColor="text1"/>
        </w:rPr>
        <w:t>Skutečná světlá šířka dveří na únikových cestách činí min. 0,</w:t>
      </w:r>
      <w:r>
        <w:rPr>
          <w:color w:val="000000" w:themeColor="text1"/>
        </w:rPr>
        <w:t>9</w:t>
      </w:r>
      <w:r w:rsidRPr="00967D41">
        <w:rPr>
          <w:color w:val="000000" w:themeColor="text1"/>
        </w:rPr>
        <w:t xml:space="preserve"> m</w:t>
      </w:r>
      <w:r>
        <w:rPr>
          <w:color w:val="000000" w:themeColor="text1"/>
        </w:rPr>
        <w:t xml:space="preserve"> (hlavní křídlo dveří vedoucích na volné prostranství)</w:t>
      </w:r>
      <w:r w:rsidRPr="00967D41">
        <w:rPr>
          <w:color w:val="000000" w:themeColor="text1"/>
        </w:rPr>
        <w:t xml:space="preserve"> </w:t>
      </w:r>
      <w:r w:rsidRPr="00967D41">
        <w:rPr>
          <w:color w:val="000000" w:themeColor="text1"/>
        </w:rPr>
        <w:sym w:font="Symbol" w:char="F0AE"/>
      </w:r>
      <w:r w:rsidRPr="00967D41">
        <w:rPr>
          <w:color w:val="000000" w:themeColor="text1"/>
        </w:rPr>
        <w:t xml:space="preserve"> tj. 1,5 únikového pruhu.</w:t>
      </w:r>
    </w:p>
    <w:p w14:paraId="13AB1F14" w14:textId="77777777" w:rsidR="00E84E6A" w:rsidRPr="00EA1B57" w:rsidRDefault="00E84E6A" w:rsidP="00E84E6A">
      <w:pPr>
        <w:rPr>
          <w:color w:val="000000" w:themeColor="text1"/>
          <w:u w:val="single"/>
        </w:rPr>
      </w:pPr>
    </w:p>
    <w:p w14:paraId="26D408DA" w14:textId="3292BE1E" w:rsidR="00E84E6A" w:rsidRPr="00EA1B57" w:rsidRDefault="00E84E6A" w:rsidP="00E84E6A">
      <w:pPr>
        <w:rPr>
          <w:color w:val="000000" w:themeColor="text1"/>
          <w:u w:val="single"/>
        </w:rPr>
      </w:pPr>
      <w:r w:rsidRPr="00EA1B57">
        <w:rPr>
          <w:color w:val="000000" w:themeColor="text1"/>
          <w:u w:val="single"/>
        </w:rPr>
        <w:t xml:space="preserve">Doba evakuace osob CHÚC směrem </w:t>
      </w:r>
      <w:r>
        <w:rPr>
          <w:rFonts w:cs="Tahoma"/>
          <w:color w:val="000000" w:themeColor="text1"/>
          <w:u w:val="single"/>
        </w:rPr>
        <w:t xml:space="preserve">po schodech </w:t>
      </w:r>
      <w:r w:rsidR="00C706E0">
        <w:rPr>
          <w:rFonts w:cs="Tahoma"/>
          <w:color w:val="000000" w:themeColor="text1"/>
          <w:u w:val="single"/>
        </w:rPr>
        <w:t>dolů</w:t>
      </w:r>
    </w:p>
    <w:p w14:paraId="2F644AB8" w14:textId="1273D29A" w:rsidR="00E84E6A" w:rsidRPr="00EA1B57" w:rsidRDefault="00E84E6A" w:rsidP="00E84E6A">
      <w:pPr>
        <w:spacing w:line="240" w:lineRule="atLeast"/>
        <w:rPr>
          <w:rFonts w:cs="Tahoma"/>
          <w:color w:val="000000" w:themeColor="text1"/>
        </w:rPr>
      </w:pPr>
      <w:r w:rsidRPr="00EA1B57">
        <w:rPr>
          <w:rFonts w:cs="Tahoma"/>
          <w:i/>
          <w:color w:val="000000" w:themeColor="text1"/>
        </w:rPr>
        <w:t>l</w:t>
      </w:r>
      <w:r w:rsidRPr="00EA1B57">
        <w:rPr>
          <w:rFonts w:cs="Tahoma"/>
          <w:color w:val="000000" w:themeColor="text1"/>
          <w:vertAlign w:val="subscript"/>
        </w:rPr>
        <w:t xml:space="preserve">u </w:t>
      </w:r>
      <w:r w:rsidRPr="00EA1B57">
        <w:rPr>
          <w:rFonts w:cs="Tahoma"/>
          <w:color w:val="000000" w:themeColor="text1"/>
        </w:rPr>
        <w:t xml:space="preserve">= </w:t>
      </w:r>
      <w:r w:rsidR="009C0473">
        <w:rPr>
          <w:rFonts w:cs="Tahoma"/>
          <w:color w:val="000000" w:themeColor="text1"/>
        </w:rPr>
        <w:t>18</w:t>
      </w:r>
      <w:r w:rsidRPr="00EA1B57">
        <w:rPr>
          <w:rFonts w:cs="Tahoma"/>
          <w:color w:val="000000" w:themeColor="text1"/>
        </w:rPr>
        <w:t xml:space="preserve"> m; </w:t>
      </w:r>
      <w:r w:rsidRPr="00EA1B57">
        <w:rPr>
          <w:rFonts w:cs="Tahoma"/>
          <w:i/>
          <w:color w:val="000000" w:themeColor="text1"/>
        </w:rPr>
        <w:t>v</w:t>
      </w:r>
      <w:r w:rsidRPr="00EA1B57">
        <w:rPr>
          <w:rFonts w:cs="Tahoma"/>
          <w:color w:val="000000" w:themeColor="text1"/>
          <w:vertAlign w:val="subscript"/>
        </w:rPr>
        <w:t xml:space="preserve">u </w:t>
      </w:r>
      <w:r w:rsidRPr="00EA1B57">
        <w:rPr>
          <w:rFonts w:cs="Tahoma"/>
          <w:color w:val="000000" w:themeColor="text1"/>
        </w:rPr>
        <w:t xml:space="preserve">= </w:t>
      </w:r>
      <w:r w:rsidR="009C0473">
        <w:rPr>
          <w:rFonts w:cs="Tahoma"/>
          <w:color w:val="000000" w:themeColor="text1"/>
        </w:rPr>
        <w:t>30</w:t>
      </w:r>
      <w:r w:rsidRPr="00EA1B57">
        <w:rPr>
          <w:rFonts w:cs="Tahoma"/>
          <w:color w:val="000000" w:themeColor="text1"/>
        </w:rPr>
        <w:t xml:space="preserve"> m/s; </w:t>
      </w:r>
      <w:r w:rsidRPr="00EA1B57">
        <w:rPr>
          <w:rFonts w:cs="Tahoma"/>
          <w:i/>
          <w:color w:val="000000" w:themeColor="text1"/>
        </w:rPr>
        <w:t>E</w:t>
      </w:r>
      <w:r w:rsidRPr="00EA1B57">
        <w:rPr>
          <w:rFonts w:cs="Tahoma"/>
          <w:color w:val="000000" w:themeColor="text1"/>
        </w:rPr>
        <w:t>.</w:t>
      </w:r>
      <w:r w:rsidRPr="00EA1B57">
        <w:rPr>
          <w:rFonts w:cs="Tahoma"/>
          <w:i/>
          <w:color w:val="000000" w:themeColor="text1"/>
        </w:rPr>
        <w:t>s</w:t>
      </w:r>
      <w:r w:rsidRPr="00EA1B57">
        <w:rPr>
          <w:rFonts w:cs="Tahoma"/>
          <w:color w:val="000000" w:themeColor="text1"/>
        </w:rPr>
        <w:t xml:space="preserve"> = </w:t>
      </w:r>
      <w:r>
        <w:rPr>
          <w:rFonts w:cs="Tahoma"/>
          <w:color w:val="000000" w:themeColor="text1"/>
        </w:rPr>
        <w:t>10</w:t>
      </w:r>
      <w:r w:rsidR="009C0473">
        <w:rPr>
          <w:rFonts w:cs="Tahoma"/>
          <w:color w:val="000000" w:themeColor="text1"/>
        </w:rPr>
        <w:t>7</w:t>
      </w:r>
      <w:r w:rsidRPr="00EA1B57">
        <w:rPr>
          <w:rFonts w:cs="Tahoma"/>
          <w:color w:val="000000" w:themeColor="text1"/>
        </w:rPr>
        <w:t xml:space="preserve">; </w:t>
      </w:r>
      <w:r w:rsidRPr="00EA1B57">
        <w:rPr>
          <w:rFonts w:cs="Tahoma"/>
          <w:i/>
          <w:color w:val="000000" w:themeColor="text1"/>
        </w:rPr>
        <w:t>K</w:t>
      </w:r>
      <w:r w:rsidRPr="00EA1B57">
        <w:rPr>
          <w:rFonts w:cs="Tahoma"/>
          <w:color w:val="000000" w:themeColor="text1"/>
          <w:vertAlign w:val="subscript"/>
        </w:rPr>
        <w:t xml:space="preserve">u </w:t>
      </w:r>
      <w:r w:rsidRPr="00EA1B57">
        <w:rPr>
          <w:rFonts w:cs="Tahoma"/>
          <w:color w:val="000000" w:themeColor="text1"/>
        </w:rPr>
        <w:t xml:space="preserve">= 40; </w:t>
      </w:r>
      <w:r w:rsidRPr="00EA1B57">
        <w:rPr>
          <w:rFonts w:cs="Tahoma"/>
          <w:i/>
          <w:color w:val="000000" w:themeColor="text1"/>
        </w:rPr>
        <w:t>u</w:t>
      </w:r>
      <w:r w:rsidRPr="00EA1B57">
        <w:rPr>
          <w:rFonts w:cs="Tahoma"/>
          <w:color w:val="000000" w:themeColor="text1"/>
        </w:rPr>
        <w:t xml:space="preserve"> = 1,5; </w:t>
      </w:r>
    </w:p>
    <w:p w14:paraId="35933F2C" w14:textId="6B9F4076" w:rsidR="00E84E6A" w:rsidRPr="00EA1B57" w:rsidRDefault="00E84E6A" w:rsidP="00E84E6A">
      <w:pPr>
        <w:spacing w:line="240" w:lineRule="atLeast"/>
        <w:contextualSpacing/>
        <w:rPr>
          <w:rFonts w:cs="Tahoma"/>
          <w:color w:val="000000" w:themeColor="text1"/>
        </w:rPr>
      </w:pPr>
      <w:r w:rsidRPr="00EA1B57">
        <w:rPr>
          <w:rFonts w:cs="Tahoma"/>
          <w:i/>
          <w:color w:val="000000" w:themeColor="text1"/>
        </w:rPr>
        <w:t>t</w:t>
      </w:r>
      <w:r w:rsidRPr="00EA1B57">
        <w:rPr>
          <w:rFonts w:cs="Tahoma"/>
          <w:color w:val="000000" w:themeColor="text1"/>
          <w:vertAlign w:val="subscript"/>
        </w:rPr>
        <w:t xml:space="preserve">u </w:t>
      </w:r>
      <w:r w:rsidRPr="00EA1B57">
        <w:rPr>
          <w:rFonts w:cs="Tahoma"/>
          <w:color w:val="000000" w:themeColor="text1"/>
        </w:rPr>
        <w:t>= 0,75.</w:t>
      </w:r>
      <w:r w:rsidRPr="00EA1B57">
        <w:rPr>
          <w:rFonts w:cs="Tahoma"/>
          <w:i/>
          <w:color w:val="000000" w:themeColor="text1"/>
        </w:rPr>
        <w:t>l</w:t>
      </w:r>
      <w:r w:rsidRPr="00EA1B57">
        <w:rPr>
          <w:rFonts w:cs="Tahoma"/>
          <w:color w:val="000000" w:themeColor="text1"/>
          <w:vertAlign w:val="subscript"/>
        </w:rPr>
        <w:t>u</w:t>
      </w:r>
      <w:r w:rsidRPr="00EA1B57">
        <w:rPr>
          <w:rFonts w:cs="Tahoma"/>
          <w:color w:val="000000" w:themeColor="text1"/>
        </w:rPr>
        <w:t>/</w:t>
      </w:r>
      <w:r w:rsidRPr="00EA1B57">
        <w:rPr>
          <w:rFonts w:cs="Tahoma"/>
          <w:i/>
          <w:color w:val="000000" w:themeColor="text1"/>
        </w:rPr>
        <w:t>v</w:t>
      </w:r>
      <w:r w:rsidRPr="00EA1B57">
        <w:rPr>
          <w:rFonts w:cs="Tahoma"/>
          <w:color w:val="000000" w:themeColor="text1"/>
          <w:vertAlign w:val="subscript"/>
        </w:rPr>
        <w:t>u</w:t>
      </w:r>
      <w:r w:rsidRPr="00EA1B57">
        <w:rPr>
          <w:rFonts w:cs="Tahoma"/>
          <w:color w:val="000000" w:themeColor="text1"/>
        </w:rPr>
        <w:t xml:space="preserve"> + (</w:t>
      </w:r>
      <w:r w:rsidRPr="00EA1B57">
        <w:rPr>
          <w:rFonts w:cs="Tahoma"/>
          <w:i/>
          <w:color w:val="000000" w:themeColor="text1"/>
        </w:rPr>
        <w:t>E</w:t>
      </w:r>
      <w:r w:rsidRPr="00EA1B57">
        <w:rPr>
          <w:rFonts w:cs="Tahoma"/>
          <w:color w:val="000000" w:themeColor="text1"/>
        </w:rPr>
        <w:t>.</w:t>
      </w:r>
      <w:r w:rsidRPr="00EA1B57">
        <w:rPr>
          <w:rFonts w:cs="Tahoma"/>
          <w:i/>
          <w:color w:val="000000" w:themeColor="text1"/>
        </w:rPr>
        <w:t>s</w:t>
      </w:r>
      <w:r w:rsidRPr="00EA1B57">
        <w:rPr>
          <w:rFonts w:cs="Tahoma"/>
          <w:color w:val="000000" w:themeColor="text1"/>
        </w:rPr>
        <w:t>)/(</w:t>
      </w:r>
      <w:r w:rsidRPr="00EA1B57">
        <w:rPr>
          <w:rFonts w:cs="Tahoma"/>
          <w:i/>
          <w:color w:val="000000" w:themeColor="text1"/>
        </w:rPr>
        <w:t>K</w:t>
      </w:r>
      <w:r w:rsidRPr="00EA1B57">
        <w:rPr>
          <w:rFonts w:cs="Tahoma"/>
          <w:color w:val="000000" w:themeColor="text1"/>
          <w:vertAlign w:val="subscript"/>
        </w:rPr>
        <w:t>u</w:t>
      </w:r>
      <w:r w:rsidRPr="00EA1B57">
        <w:rPr>
          <w:rFonts w:cs="Tahoma"/>
          <w:color w:val="000000" w:themeColor="text1"/>
        </w:rPr>
        <w:t>.</w:t>
      </w:r>
      <w:r w:rsidRPr="00EA1B57">
        <w:rPr>
          <w:rFonts w:cs="Tahoma"/>
          <w:i/>
          <w:color w:val="000000" w:themeColor="text1"/>
        </w:rPr>
        <w:t>u</w:t>
      </w:r>
      <w:r w:rsidRPr="00EA1B57">
        <w:rPr>
          <w:rFonts w:cs="Tahoma"/>
          <w:color w:val="000000" w:themeColor="text1"/>
        </w:rPr>
        <w:t xml:space="preserve">) = </w:t>
      </w:r>
      <w:r w:rsidR="009C0473">
        <w:rPr>
          <w:rFonts w:cs="Tahoma"/>
          <w:color w:val="000000" w:themeColor="text1"/>
        </w:rPr>
        <w:t>0,45</w:t>
      </w:r>
      <w:r w:rsidRPr="00EA1B57">
        <w:rPr>
          <w:rFonts w:cs="Tahoma"/>
          <w:color w:val="000000" w:themeColor="text1"/>
        </w:rPr>
        <w:t xml:space="preserve"> + 1,</w:t>
      </w:r>
      <w:r>
        <w:rPr>
          <w:rFonts w:cs="Tahoma"/>
          <w:color w:val="000000" w:themeColor="text1"/>
        </w:rPr>
        <w:t>71</w:t>
      </w:r>
      <w:r w:rsidRPr="00EA1B57">
        <w:rPr>
          <w:rFonts w:cs="Tahoma"/>
          <w:color w:val="000000" w:themeColor="text1"/>
        </w:rPr>
        <w:t xml:space="preserve"> = </w:t>
      </w:r>
      <w:r w:rsidR="009C0473">
        <w:rPr>
          <w:rFonts w:cs="Tahoma"/>
          <w:color w:val="000000" w:themeColor="text1"/>
        </w:rPr>
        <w:t>1,78</w:t>
      </w:r>
      <w:r w:rsidRPr="00EA1B57">
        <w:rPr>
          <w:rFonts w:cs="Tahoma"/>
          <w:color w:val="000000" w:themeColor="text1"/>
        </w:rPr>
        <w:t xml:space="preserve"> min</w:t>
      </w:r>
    </w:p>
    <w:p w14:paraId="6CEB5C04" w14:textId="20010FF5" w:rsidR="00E84E6A" w:rsidRPr="00EA1B57" w:rsidRDefault="00E84E6A" w:rsidP="00E84E6A">
      <w:pPr>
        <w:rPr>
          <w:color w:val="000000" w:themeColor="text1"/>
        </w:rPr>
      </w:pPr>
      <w:proofErr w:type="spellStart"/>
      <w:r w:rsidRPr="00EA1B57">
        <w:rPr>
          <w:color w:val="000000" w:themeColor="text1"/>
        </w:rPr>
        <w:t>t</w:t>
      </w:r>
      <w:r w:rsidRPr="00EA1B57">
        <w:rPr>
          <w:color w:val="000000" w:themeColor="text1"/>
          <w:vertAlign w:val="subscript"/>
        </w:rPr>
        <w:t>e</w:t>
      </w:r>
      <w:proofErr w:type="spellEnd"/>
      <w:r w:rsidRPr="00EA1B57">
        <w:rPr>
          <w:color w:val="000000" w:themeColor="text1"/>
          <w:vertAlign w:val="subscript"/>
        </w:rPr>
        <w:t xml:space="preserve"> max</w:t>
      </w:r>
      <w:r w:rsidRPr="00EA1B57">
        <w:rPr>
          <w:color w:val="000000" w:themeColor="text1"/>
        </w:rPr>
        <w:t xml:space="preserve"> = 4 min</w:t>
      </w:r>
    </w:p>
    <w:p w14:paraId="1C35E7E9" w14:textId="6C46CAC9" w:rsidR="00E84E6A" w:rsidRPr="00EA1B57" w:rsidRDefault="00E84E6A" w:rsidP="00E84E6A">
      <w:pPr>
        <w:rPr>
          <w:color w:val="000000" w:themeColor="text1"/>
        </w:rPr>
      </w:pPr>
      <w:proofErr w:type="spellStart"/>
      <w:r w:rsidRPr="00EA1B57">
        <w:rPr>
          <w:color w:val="000000" w:themeColor="text1"/>
        </w:rPr>
        <w:t>t</w:t>
      </w:r>
      <w:r w:rsidRPr="00EA1B57">
        <w:rPr>
          <w:color w:val="000000" w:themeColor="text1"/>
          <w:vertAlign w:val="subscript"/>
        </w:rPr>
        <w:t>e</w:t>
      </w:r>
      <w:proofErr w:type="spellEnd"/>
      <w:r w:rsidRPr="00EA1B57">
        <w:rPr>
          <w:color w:val="000000" w:themeColor="text1"/>
          <w:vertAlign w:val="subscript"/>
        </w:rPr>
        <w:t xml:space="preserve"> max</w:t>
      </w:r>
      <w:r w:rsidRPr="00EA1B57">
        <w:rPr>
          <w:color w:val="000000" w:themeColor="text1"/>
        </w:rPr>
        <w:t xml:space="preserve"> &gt; t</w:t>
      </w:r>
      <w:r w:rsidRPr="00EA1B57">
        <w:rPr>
          <w:color w:val="000000" w:themeColor="text1"/>
          <w:vertAlign w:val="subscript"/>
        </w:rPr>
        <w:t xml:space="preserve">u </w:t>
      </w:r>
      <w:r w:rsidRPr="00EA1B57">
        <w:rPr>
          <w:color w:val="000000" w:themeColor="text1"/>
        </w:rPr>
        <w:t xml:space="preserve">= </w:t>
      </w:r>
      <w:r>
        <w:rPr>
          <w:color w:val="000000" w:themeColor="text1"/>
        </w:rPr>
        <w:t xml:space="preserve">4 min &gt; </w:t>
      </w:r>
      <w:r w:rsidR="009C0473">
        <w:rPr>
          <w:color w:val="000000" w:themeColor="text1"/>
        </w:rPr>
        <w:t>1,78</w:t>
      </w:r>
      <w:r>
        <w:rPr>
          <w:color w:val="000000" w:themeColor="text1"/>
        </w:rPr>
        <w:t xml:space="preserve"> min = </w:t>
      </w:r>
      <w:r w:rsidRPr="00EA1B57">
        <w:rPr>
          <w:b/>
          <w:color w:val="000000" w:themeColor="text1"/>
        </w:rPr>
        <w:t xml:space="preserve">vyhovuje </w:t>
      </w:r>
    </w:p>
    <w:p w14:paraId="39F1B5AA" w14:textId="77777777" w:rsidR="00CE7B5B" w:rsidRPr="00EA1B57" w:rsidRDefault="00CE7B5B" w:rsidP="002F6C2F">
      <w:pPr>
        <w:rPr>
          <w:color w:val="FF0000"/>
        </w:rPr>
      </w:pPr>
    </w:p>
    <w:p w14:paraId="31801600" w14:textId="77777777" w:rsidR="002F6C2F" w:rsidRPr="00EA1B57" w:rsidRDefault="002F6C2F" w:rsidP="002F6C2F">
      <w:pPr>
        <w:rPr>
          <w:color w:val="000000" w:themeColor="text1"/>
          <w:u w:val="single"/>
        </w:rPr>
      </w:pPr>
      <w:r w:rsidRPr="00EA1B57">
        <w:rPr>
          <w:color w:val="000000" w:themeColor="text1"/>
          <w:u w:val="single"/>
        </w:rPr>
        <w:t xml:space="preserve">Větrání CHÚC „A“ </w:t>
      </w:r>
    </w:p>
    <w:p w14:paraId="4E58CA8B" w14:textId="63318883" w:rsidR="00DE35C4" w:rsidRPr="000C1D8F" w:rsidRDefault="002F6C2F" w:rsidP="000C1D8F">
      <w:pPr>
        <w:rPr>
          <w:color w:val="000000" w:themeColor="text1"/>
        </w:rPr>
      </w:pPr>
      <w:r w:rsidRPr="00EA1B57">
        <w:rPr>
          <w:color w:val="000000" w:themeColor="text1"/>
        </w:rPr>
        <w:t xml:space="preserve">CHÚC je odvětrána </w:t>
      </w:r>
      <w:r>
        <w:rPr>
          <w:color w:val="000000" w:themeColor="text1"/>
        </w:rPr>
        <w:t xml:space="preserve">přirozeně </w:t>
      </w:r>
      <w:r w:rsidRPr="00EA1B57">
        <w:rPr>
          <w:color w:val="000000" w:themeColor="text1"/>
        </w:rPr>
        <w:t xml:space="preserve">dle čl. </w:t>
      </w:r>
      <w:r w:rsidRPr="00707D5A">
        <w:rPr>
          <w:color w:val="000000" w:themeColor="text1"/>
        </w:rPr>
        <w:t>9.4.2.a</w:t>
      </w:r>
      <w:r>
        <w:rPr>
          <w:color w:val="000000" w:themeColor="text1"/>
        </w:rPr>
        <w:t>.</w:t>
      </w:r>
      <w:r w:rsidRPr="00707D5A">
        <w:rPr>
          <w:color w:val="000000" w:themeColor="text1"/>
        </w:rPr>
        <w:t>1</w:t>
      </w:r>
      <w:r>
        <w:rPr>
          <w:color w:val="000000" w:themeColor="text1"/>
        </w:rPr>
        <w:t xml:space="preserve"> </w:t>
      </w:r>
      <w:r w:rsidRPr="00EA1B57">
        <w:rPr>
          <w:color w:val="000000" w:themeColor="text1"/>
        </w:rPr>
        <w:t>ČSN 73 0802</w:t>
      </w:r>
      <w:r w:rsidR="000C1D8F">
        <w:rPr>
          <w:color w:val="000000" w:themeColor="text1"/>
        </w:rPr>
        <w:t xml:space="preserve"> </w:t>
      </w:r>
      <w:r w:rsidR="00DE35C4" w:rsidRPr="00F91547">
        <w:rPr>
          <w:rFonts w:cs="Tahoma"/>
          <w:color w:val="000000" w:themeColor="text1"/>
        </w:rPr>
        <w:t>okny a dveřmi v</w:t>
      </w:r>
      <w:r w:rsidR="00535DC2">
        <w:rPr>
          <w:rFonts w:cs="Tahoma"/>
          <w:color w:val="000000" w:themeColor="text1"/>
        </w:rPr>
        <w:t xml:space="preserve"> severní </w:t>
      </w:r>
      <w:r w:rsidR="00DE35C4" w:rsidRPr="00F91547">
        <w:rPr>
          <w:rFonts w:cs="Tahoma"/>
          <w:color w:val="000000" w:themeColor="text1"/>
        </w:rPr>
        <w:t>obvodov</w:t>
      </w:r>
      <w:r w:rsidR="00DE35C4">
        <w:rPr>
          <w:rFonts w:cs="Tahoma"/>
          <w:color w:val="000000" w:themeColor="text1"/>
        </w:rPr>
        <w:t>é</w:t>
      </w:r>
      <w:r w:rsidR="00DE35C4" w:rsidRPr="00F91547">
        <w:rPr>
          <w:rFonts w:cs="Tahoma"/>
          <w:color w:val="000000" w:themeColor="text1"/>
        </w:rPr>
        <w:t xml:space="preserve"> stěn</w:t>
      </w:r>
      <w:r w:rsidR="00DE35C4">
        <w:rPr>
          <w:rFonts w:cs="Tahoma"/>
          <w:color w:val="000000" w:themeColor="text1"/>
        </w:rPr>
        <w:t>ě</w:t>
      </w:r>
      <w:r w:rsidR="00DE35C4" w:rsidRPr="00F91547">
        <w:rPr>
          <w:rFonts w:cs="Tahoma"/>
          <w:color w:val="000000" w:themeColor="text1"/>
        </w:rPr>
        <w:t>:</w:t>
      </w:r>
    </w:p>
    <w:p w14:paraId="0172F705" w14:textId="77777777" w:rsidR="002C21F3" w:rsidRDefault="005200C2" w:rsidP="002C21F3">
      <w:pPr>
        <w:pStyle w:val="Odstavecseseznamem"/>
        <w:numPr>
          <w:ilvl w:val="0"/>
          <w:numId w:val="31"/>
        </w:numPr>
        <w:ind w:left="357" w:hanging="357"/>
        <w:contextualSpacing w:val="0"/>
        <w:rPr>
          <w:color w:val="000000" w:themeColor="text1"/>
        </w:rPr>
      </w:pPr>
      <w:r w:rsidRPr="005200C2">
        <w:rPr>
          <w:color w:val="000000" w:themeColor="text1"/>
        </w:rPr>
        <w:t>Schodiště je v úrovni 1.PP a 1.NP větráno dveřmi s otvíravou plochou 2,9 m</w:t>
      </w:r>
      <w:r w:rsidRPr="005200C2">
        <w:rPr>
          <w:color w:val="000000" w:themeColor="text1"/>
          <w:vertAlign w:val="superscript"/>
        </w:rPr>
        <w:t>2</w:t>
      </w:r>
      <w:r w:rsidRPr="005200C2">
        <w:rPr>
          <w:color w:val="000000" w:themeColor="text1"/>
        </w:rPr>
        <w:t xml:space="preserve"> </w:t>
      </w:r>
      <w:r>
        <w:rPr>
          <w:color w:val="000000" w:themeColor="text1"/>
        </w:rPr>
        <w:t xml:space="preserve">situovanými v úrovni podesty mezi 1.PP a 1.NP. </w:t>
      </w:r>
      <w:r w:rsidR="00404ABE">
        <w:rPr>
          <w:color w:val="000000" w:themeColor="text1"/>
        </w:rPr>
        <w:t>Půd</w:t>
      </w:r>
      <w:r w:rsidR="009772BC">
        <w:rPr>
          <w:color w:val="000000" w:themeColor="text1"/>
        </w:rPr>
        <w:t>orysná</w:t>
      </w:r>
      <w:r w:rsidR="00404ABE">
        <w:rPr>
          <w:color w:val="000000" w:themeColor="text1"/>
        </w:rPr>
        <w:t xml:space="preserve"> plocha </w:t>
      </w:r>
      <w:r w:rsidR="009772BC">
        <w:rPr>
          <w:color w:val="000000" w:themeColor="text1"/>
        </w:rPr>
        <w:t>CHÚC v 1.PP a 1.NP činí 23,5 m</w:t>
      </w:r>
      <w:r w:rsidR="009772BC" w:rsidRPr="009772BC">
        <w:rPr>
          <w:color w:val="000000" w:themeColor="text1"/>
          <w:vertAlign w:val="superscript"/>
        </w:rPr>
        <w:t>2</w:t>
      </w:r>
      <w:r w:rsidR="009772BC">
        <w:rPr>
          <w:color w:val="000000" w:themeColor="text1"/>
        </w:rPr>
        <w:t xml:space="preserve">. </w:t>
      </w:r>
      <w:r w:rsidR="006F40DA" w:rsidRPr="00557931">
        <w:rPr>
          <w:color w:val="000000" w:themeColor="text1"/>
        </w:rPr>
        <w:t>Jednostranné větrání těchto prostor je zajištěno dveřmi (</w:t>
      </w:r>
      <w:r w:rsidR="006F40DA">
        <w:rPr>
          <w:color w:val="000000" w:themeColor="text1"/>
        </w:rPr>
        <w:t xml:space="preserve">1450/2000) </w:t>
      </w:r>
      <w:r w:rsidR="006F40DA" w:rsidRPr="00557931">
        <w:rPr>
          <w:color w:val="000000" w:themeColor="text1"/>
        </w:rPr>
        <w:t xml:space="preserve">s celkovou otvíravou plochou </w:t>
      </w:r>
      <w:r w:rsidR="006F40DA">
        <w:rPr>
          <w:color w:val="000000" w:themeColor="text1"/>
        </w:rPr>
        <w:t xml:space="preserve">2,9 </w:t>
      </w:r>
      <w:r w:rsidR="006F40DA" w:rsidRPr="00557931">
        <w:rPr>
          <w:color w:val="000000" w:themeColor="text1"/>
        </w:rPr>
        <w:t>m</w:t>
      </w:r>
      <w:r w:rsidR="006F40DA" w:rsidRPr="00557931">
        <w:rPr>
          <w:color w:val="000000" w:themeColor="text1"/>
          <w:vertAlign w:val="superscript"/>
        </w:rPr>
        <w:t xml:space="preserve">2 </w:t>
      </w:r>
      <w:r w:rsidR="006F40DA" w:rsidRPr="00557931">
        <w:rPr>
          <w:color w:val="000000" w:themeColor="text1"/>
        </w:rPr>
        <w:t>(1</w:t>
      </w:r>
      <w:r w:rsidR="006F40DA">
        <w:rPr>
          <w:color w:val="000000" w:themeColor="text1"/>
        </w:rPr>
        <w:t>2,34</w:t>
      </w:r>
      <w:r w:rsidR="006F40DA" w:rsidRPr="00557931">
        <w:rPr>
          <w:color w:val="000000" w:themeColor="text1"/>
        </w:rPr>
        <w:t xml:space="preserve"> %</w:t>
      </w:r>
      <w:r w:rsidR="006F40DA" w:rsidRPr="00557931">
        <w:rPr>
          <w:color w:val="000000" w:themeColor="text1"/>
          <w:vertAlign w:val="superscript"/>
        </w:rPr>
        <w:t xml:space="preserve"> </w:t>
      </w:r>
      <w:r w:rsidR="006F40DA" w:rsidRPr="00557931">
        <w:rPr>
          <w:color w:val="000000" w:themeColor="text1"/>
        </w:rPr>
        <w:t>podlahové plochy), přičemž požadavek dle čl.9.4.2)a)1 ČSN 73 0802 je minimálně 10% podlahové plochy (</w:t>
      </w:r>
      <w:r w:rsidR="006F40DA">
        <w:rPr>
          <w:color w:val="000000" w:themeColor="text1"/>
        </w:rPr>
        <w:t>2,9</w:t>
      </w:r>
      <w:r w:rsidR="006F40DA" w:rsidRPr="00557931">
        <w:rPr>
          <w:color w:val="000000" w:themeColor="text1"/>
        </w:rPr>
        <w:t xml:space="preserve"> m</w:t>
      </w:r>
      <w:r w:rsidR="006F40DA" w:rsidRPr="00557931">
        <w:rPr>
          <w:color w:val="000000" w:themeColor="text1"/>
          <w:vertAlign w:val="superscript"/>
        </w:rPr>
        <w:t>2</w:t>
      </w:r>
      <w:r w:rsidR="006F40DA" w:rsidRPr="00557931">
        <w:rPr>
          <w:color w:val="000000" w:themeColor="text1"/>
        </w:rPr>
        <w:t xml:space="preserve"> &gt;</w:t>
      </w:r>
      <w:r w:rsidR="006F40DA">
        <w:rPr>
          <w:color w:val="000000" w:themeColor="text1"/>
        </w:rPr>
        <w:t xml:space="preserve"> 2,35</w:t>
      </w:r>
      <w:r w:rsidR="006F40DA" w:rsidRPr="00557931">
        <w:rPr>
          <w:color w:val="000000" w:themeColor="text1"/>
        </w:rPr>
        <w:t xml:space="preserve">  m</w:t>
      </w:r>
      <w:r w:rsidR="006F40DA" w:rsidRPr="00557931">
        <w:rPr>
          <w:color w:val="000000" w:themeColor="text1"/>
          <w:vertAlign w:val="superscript"/>
        </w:rPr>
        <w:t>2</w:t>
      </w:r>
      <w:r w:rsidR="006F40DA" w:rsidRPr="00557931">
        <w:rPr>
          <w:color w:val="000000" w:themeColor="text1"/>
        </w:rPr>
        <w:t xml:space="preserve"> – otvíravá </w:t>
      </w:r>
      <w:r w:rsidR="006F40DA" w:rsidRPr="00F91547">
        <w:rPr>
          <w:color w:val="000000" w:themeColor="text1"/>
        </w:rPr>
        <w:t>plocha vyhovuje požadavku).</w:t>
      </w:r>
    </w:p>
    <w:p w14:paraId="05ED4A38" w14:textId="4A842CF8" w:rsidR="001C00F0" w:rsidRPr="0019649E" w:rsidRDefault="001C00F0" w:rsidP="0019649E">
      <w:pPr>
        <w:pStyle w:val="Odstavecseseznamem"/>
        <w:ind w:left="357"/>
        <w:contextualSpacing w:val="0"/>
        <w:rPr>
          <w:color w:val="000000" w:themeColor="text1"/>
        </w:rPr>
      </w:pPr>
      <w:r w:rsidRPr="002C21F3">
        <w:rPr>
          <w:color w:val="000000" w:themeColor="text1"/>
        </w:rPr>
        <w:t xml:space="preserve">V případě, že dveře pro odvětrání jsou opatřeny </w:t>
      </w:r>
      <w:proofErr w:type="spellStart"/>
      <w:r w:rsidRPr="002C21F3">
        <w:rPr>
          <w:color w:val="000000" w:themeColor="text1"/>
        </w:rPr>
        <w:t>samozavíračem</w:t>
      </w:r>
      <w:proofErr w:type="spellEnd"/>
      <w:r w:rsidRPr="002C21F3">
        <w:rPr>
          <w:color w:val="000000" w:themeColor="text1"/>
        </w:rPr>
        <w:t>, musí být umožněno dveře zajistit v otevřené poloze aretačním zařízením připevněným ke dveřním křídlům.</w:t>
      </w:r>
    </w:p>
    <w:p w14:paraId="6B5CFDBE" w14:textId="77777777" w:rsidR="000C33D9" w:rsidRDefault="00F03E0E" w:rsidP="000C33D9">
      <w:pPr>
        <w:pStyle w:val="Odstavecseseznamem"/>
        <w:numPr>
          <w:ilvl w:val="0"/>
          <w:numId w:val="31"/>
        </w:numPr>
        <w:ind w:left="357" w:hanging="357"/>
        <w:contextualSpacing w:val="0"/>
        <w:rPr>
          <w:color w:val="000000" w:themeColor="text1"/>
        </w:rPr>
      </w:pPr>
      <w:r w:rsidRPr="00F03E0E">
        <w:rPr>
          <w:color w:val="000000" w:themeColor="text1"/>
        </w:rPr>
        <w:t xml:space="preserve">Schodiště je v úrovni </w:t>
      </w:r>
      <w:r w:rsidR="00B91023">
        <w:rPr>
          <w:color w:val="000000" w:themeColor="text1"/>
        </w:rPr>
        <w:t>2.NP</w:t>
      </w:r>
      <w:r w:rsidRPr="00F03E0E">
        <w:rPr>
          <w:color w:val="000000" w:themeColor="text1"/>
        </w:rPr>
        <w:t xml:space="preserve"> větráno </w:t>
      </w:r>
      <w:r w:rsidR="009A0176">
        <w:rPr>
          <w:color w:val="000000" w:themeColor="text1"/>
        </w:rPr>
        <w:t>oknem s otvíravou pl</w:t>
      </w:r>
      <w:r w:rsidR="002A07F9">
        <w:rPr>
          <w:color w:val="000000" w:themeColor="text1"/>
        </w:rPr>
        <w:t>ochou</w:t>
      </w:r>
      <w:r w:rsidRPr="00F03E0E">
        <w:rPr>
          <w:color w:val="000000" w:themeColor="text1"/>
        </w:rPr>
        <w:t xml:space="preserve"> </w:t>
      </w:r>
      <w:r w:rsidR="008808E9">
        <w:rPr>
          <w:color w:val="000000" w:themeColor="text1"/>
        </w:rPr>
        <w:t>2,1</w:t>
      </w:r>
      <w:r w:rsidR="00A50EA3">
        <w:rPr>
          <w:color w:val="000000" w:themeColor="text1"/>
        </w:rPr>
        <w:t xml:space="preserve"> </w:t>
      </w:r>
      <w:r w:rsidRPr="00F03E0E">
        <w:rPr>
          <w:color w:val="000000" w:themeColor="text1"/>
        </w:rPr>
        <w:t>m</w:t>
      </w:r>
      <w:r w:rsidRPr="00F03E0E">
        <w:rPr>
          <w:color w:val="000000" w:themeColor="text1"/>
          <w:vertAlign w:val="superscript"/>
        </w:rPr>
        <w:t>2</w:t>
      </w:r>
      <w:r w:rsidRPr="00F03E0E">
        <w:rPr>
          <w:color w:val="000000" w:themeColor="text1"/>
        </w:rPr>
        <w:t xml:space="preserve"> situovanými v úrovni podesty mezi </w:t>
      </w:r>
      <w:r w:rsidR="006F245A">
        <w:rPr>
          <w:color w:val="000000" w:themeColor="text1"/>
        </w:rPr>
        <w:t>1</w:t>
      </w:r>
      <w:r w:rsidRPr="00F03E0E">
        <w:rPr>
          <w:color w:val="000000" w:themeColor="text1"/>
        </w:rPr>
        <w:t>.</w:t>
      </w:r>
      <w:r w:rsidR="006F245A">
        <w:rPr>
          <w:color w:val="000000" w:themeColor="text1"/>
        </w:rPr>
        <w:t>N</w:t>
      </w:r>
      <w:r w:rsidRPr="00F03E0E">
        <w:rPr>
          <w:color w:val="000000" w:themeColor="text1"/>
        </w:rPr>
        <w:t xml:space="preserve">P a </w:t>
      </w:r>
      <w:r w:rsidR="006F245A">
        <w:rPr>
          <w:color w:val="000000" w:themeColor="text1"/>
        </w:rPr>
        <w:t>2</w:t>
      </w:r>
      <w:r w:rsidRPr="00F03E0E">
        <w:rPr>
          <w:color w:val="000000" w:themeColor="text1"/>
        </w:rPr>
        <w:t>.NP. Půdorysná plocha CHÚC v</w:t>
      </w:r>
      <w:r w:rsidR="000172F1">
        <w:rPr>
          <w:color w:val="000000" w:themeColor="text1"/>
        </w:rPr>
        <w:t>e 2.N</w:t>
      </w:r>
      <w:r w:rsidRPr="00F03E0E">
        <w:rPr>
          <w:color w:val="000000" w:themeColor="text1"/>
        </w:rPr>
        <w:t xml:space="preserve">P činí </w:t>
      </w:r>
      <w:r w:rsidR="008808E9">
        <w:rPr>
          <w:color w:val="000000" w:themeColor="text1"/>
        </w:rPr>
        <w:t>16,29</w:t>
      </w:r>
      <w:r w:rsidRPr="00F03E0E">
        <w:rPr>
          <w:color w:val="000000" w:themeColor="text1"/>
        </w:rPr>
        <w:t xml:space="preserve"> m</w:t>
      </w:r>
      <w:r w:rsidRPr="00F03E0E">
        <w:rPr>
          <w:color w:val="000000" w:themeColor="text1"/>
          <w:vertAlign w:val="superscript"/>
        </w:rPr>
        <w:t>2</w:t>
      </w:r>
      <w:r w:rsidRPr="00F03E0E">
        <w:rPr>
          <w:color w:val="000000" w:themeColor="text1"/>
        </w:rPr>
        <w:t xml:space="preserve">. Jednostranné větrání těchto prostor je zajištěno </w:t>
      </w:r>
      <w:r w:rsidR="008808E9">
        <w:rPr>
          <w:color w:val="000000" w:themeColor="text1"/>
        </w:rPr>
        <w:t>oknem</w:t>
      </w:r>
      <w:r w:rsidRPr="00F03E0E">
        <w:rPr>
          <w:color w:val="000000" w:themeColor="text1"/>
        </w:rPr>
        <w:t xml:space="preserve"> (</w:t>
      </w:r>
      <w:r w:rsidR="008808E9">
        <w:rPr>
          <w:color w:val="000000" w:themeColor="text1"/>
        </w:rPr>
        <w:t>1500/1400 mm</w:t>
      </w:r>
      <w:r w:rsidRPr="00F03E0E">
        <w:rPr>
          <w:color w:val="000000" w:themeColor="text1"/>
        </w:rPr>
        <w:t xml:space="preserve">) s celkovou otvíravou plochou </w:t>
      </w:r>
      <w:r w:rsidR="008808E9">
        <w:rPr>
          <w:color w:val="000000" w:themeColor="text1"/>
        </w:rPr>
        <w:t>2,1</w:t>
      </w:r>
      <w:r w:rsidRPr="00F03E0E">
        <w:rPr>
          <w:color w:val="000000" w:themeColor="text1"/>
        </w:rPr>
        <w:t xml:space="preserve"> m</w:t>
      </w:r>
      <w:r w:rsidRPr="00F03E0E">
        <w:rPr>
          <w:color w:val="000000" w:themeColor="text1"/>
          <w:vertAlign w:val="superscript"/>
        </w:rPr>
        <w:t xml:space="preserve">2 </w:t>
      </w:r>
      <w:r w:rsidRPr="00F03E0E">
        <w:rPr>
          <w:color w:val="000000" w:themeColor="text1"/>
        </w:rPr>
        <w:t>(12,</w:t>
      </w:r>
      <w:r w:rsidR="008808E9">
        <w:rPr>
          <w:color w:val="000000" w:themeColor="text1"/>
        </w:rPr>
        <w:t>88</w:t>
      </w:r>
      <w:r w:rsidRPr="00F03E0E">
        <w:rPr>
          <w:color w:val="000000" w:themeColor="text1"/>
        </w:rPr>
        <w:t xml:space="preserve"> %</w:t>
      </w:r>
      <w:r w:rsidRPr="00F03E0E">
        <w:rPr>
          <w:color w:val="000000" w:themeColor="text1"/>
          <w:vertAlign w:val="superscript"/>
        </w:rPr>
        <w:t xml:space="preserve"> </w:t>
      </w:r>
      <w:r w:rsidRPr="00F03E0E">
        <w:rPr>
          <w:color w:val="000000" w:themeColor="text1"/>
        </w:rPr>
        <w:t xml:space="preserve">podlahové plochy), přičemž požadavek dle čl.9.4.2)a)1 ČSN 73 0802 je minimálně 10% podlahové plochy </w:t>
      </w:r>
      <w:r w:rsidR="008808E9">
        <w:rPr>
          <w:color w:val="000000" w:themeColor="text1"/>
        </w:rPr>
        <w:t>a zároveň min. 2 m</w:t>
      </w:r>
      <w:r w:rsidR="008808E9" w:rsidRPr="008808E9">
        <w:rPr>
          <w:color w:val="000000" w:themeColor="text1"/>
          <w:vertAlign w:val="superscript"/>
        </w:rPr>
        <w:t>2</w:t>
      </w:r>
      <w:r w:rsidR="008808E9">
        <w:rPr>
          <w:color w:val="000000" w:themeColor="text1"/>
        </w:rPr>
        <w:t xml:space="preserve"> </w:t>
      </w:r>
      <w:r w:rsidRPr="00F03E0E">
        <w:rPr>
          <w:color w:val="000000" w:themeColor="text1"/>
        </w:rPr>
        <w:t>(2,</w:t>
      </w:r>
      <w:r w:rsidR="008808E9">
        <w:rPr>
          <w:color w:val="000000" w:themeColor="text1"/>
        </w:rPr>
        <w:t>1</w:t>
      </w:r>
      <w:r w:rsidRPr="00F03E0E">
        <w:rPr>
          <w:color w:val="000000" w:themeColor="text1"/>
        </w:rPr>
        <w:t xml:space="preserve"> m</w:t>
      </w:r>
      <w:r w:rsidRPr="00F03E0E">
        <w:rPr>
          <w:color w:val="000000" w:themeColor="text1"/>
          <w:vertAlign w:val="superscript"/>
        </w:rPr>
        <w:t>2</w:t>
      </w:r>
      <w:r w:rsidRPr="00F03E0E">
        <w:rPr>
          <w:color w:val="000000" w:themeColor="text1"/>
        </w:rPr>
        <w:t xml:space="preserve"> &gt; 2,</w:t>
      </w:r>
      <w:r w:rsidR="008808E9">
        <w:rPr>
          <w:color w:val="000000" w:themeColor="text1"/>
        </w:rPr>
        <w:t>0</w:t>
      </w:r>
      <w:r w:rsidRPr="00F03E0E">
        <w:rPr>
          <w:color w:val="000000" w:themeColor="text1"/>
        </w:rPr>
        <w:t xml:space="preserve"> m</w:t>
      </w:r>
      <w:r w:rsidRPr="00F03E0E">
        <w:rPr>
          <w:color w:val="000000" w:themeColor="text1"/>
          <w:vertAlign w:val="superscript"/>
        </w:rPr>
        <w:t>2</w:t>
      </w:r>
      <w:r w:rsidRPr="00F03E0E">
        <w:rPr>
          <w:color w:val="000000" w:themeColor="text1"/>
        </w:rPr>
        <w:t xml:space="preserve"> – otvíravá plocha vyhovuje požadavku).</w:t>
      </w:r>
    </w:p>
    <w:p w14:paraId="377E4097" w14:textId="50125BEA" w:rsidR="00381A44" w:rsidRPr="000C33D9" w:rsidRDefault="00381A44" w:rsidP="000C33D9">
      <w:pPr>
        <w:pStyle w:val="Odstavecseseznamem"/>
        <w:numPr>
          <w:ilvl w:val="0"/>
          <w:numId w:val="31"/>
        </w:numPr>
        <w:ind w:left="357" w:hanging="357"/>
        <w:contextualSpacing w:val="0"/>
        <w:rPr>
          <w:color w:val="000000" w:themeColor="text1"/>
        </w:rPr>
      </w:pPr>
      <w:r w:rsidRPr="000C33D9">
        <w:rPr>
          <w:color w:val="000000" w:themeColor="text1"/>
        </w:rPr>
        <w:t xml:space="preserve">Ovládací mechanismus pro manuální otevírání okna pro přirozené odvětrání CHÚC smí být instalován nejvýše 1,8 m nad úrovní přilehlé podlahy a okno se musí otevřít v celé své ploše - nelze použít částečné otevření tzv. „ventilačku“. </w:t>
      </w:r>
    </w:p>
    <w:p w14:paraId="69AE0E3C" w14:textId="422F9558" w:rsidR="004873C8" w:rsidRPr="00A15746" w:rsidRDefault="00381A44" w:rsidP="006260A2">
      <w:pPr>
        <w:pStyle w:val="Odstavecseseznamem"/>
        <w:numPr>
          <w:ilvl w:val="0"/>
          <w:numId w:val="31"/>
        </w:numPr>
        <w:ind w:left="357" w:hanging="357"/>
        <w:contextualSpacing w:val="0"/>
        <w:rPr>
          <w:color w:val="000000" w:themeColor="text1"/>
          <w:u w:val="single"/>
        </w:rPr>
      </w:pPr>
      <w:r w:rsidRPr="001430A7">
        <w:rPr>
          <w:color w:val="000000" w:themeColor="text1"/>
        </w:rPr>
        <w:t>Okna v otevřené poloze nesmí zužovat únikovou komunikaci pod šířku 1,1 m a nesmí být uzamykatelné.</w:t>
      </w:r>
    </w:p>
    <w:p w14:paraId="1FCEABEB" w14:textId="52C3AE58" w:rsidR="004873C8" w:rsidRDefault="004873C8" w:rsidP="006260A2">
      <w:pPr>
        <w:rPr>
          <w:rFonts w:cs="Tahoma"/>
          <w:iCs/>
        </w:rPr>
      </w:pPr>
    </w:p>
    <w:p w14:paraId="38043D30" w14:textId="15AC1E66" w:rsidR="00EA7679" w:rsidRDefault="00EA7679" w:rsidP="006260A2">
      <w:pPr>
        <w:rPr>
          <w:rFonts w:cs="Tahoma"/>
          <w:iCs/>
        </w:rPr>
      </w:pPr>
    </w:p>
    <w:p w14:paraId="0716FF3B" w14:textId="77777777" w:rsidR="00EA7679" w:rsidRDefault="00EA7679" w:rsidP="006260A2">
      <w:pPr>
        <w:rPr>
          <w:rFonts w:cs="Tahoma"/>
          <w:iCs/>
        </w:rPr>
      </w:pPr>
    </w:p>
    <w:p w14:paraId="0ED4EF3C" w14:textId="562B739F" w:rsidR="004873C8" w:rsidRPr="00546A6A" w:rsidRDefault="004873C8" w:rsidP="004873C8">
      <w:pPr>
        <w:pStyle w:val="Nadpis3"/>
      </w:pPr>
      <w:bookmarkStart w:id="18" w:name="_Toc100060678"/>
      <w:r>
        <w:lastRenderedPageBreak/>
        <w:t>2.3.3</w:t>
      </w:r>
      <w:r>
        <w:tab/>
        <w:t>Vybavení únikov</w:t>
      </w:r>
      <w:r w:rsidR="00A32E97">
        <w:t>é cesty</w:t>
      </w:r>
      <w:bookmarkEnd w:id="18"/>
      <w:r w:rsidR="00A32E97">
        <w:t xml:space="preserve"> </w:t>
      </w:r>
      <w:r w:rsidRPr="00546A6A">
        <w:t xml:space="preserve"> </w:t>
      </w:r>
    </w:p>
    <w:p w14:paraId="30A29302" w14:textId="2A1E835E" w:rsidR="004C460A" w:rsidRDefault="004873C8" w:rsidP="004873C8">
      <w:pPr>
        <w:rPr>
          <w:color w:val="000000" w:themeColor="text1"/>
        </w:rPr>
      </w:pPr>
      <w:r w:rsidRPr="00EA1B57">
        <w:rPr>
          <w:color w:val="000000" w:themeColor="text1"/>
        </w:rPr>
        <w:t>Dveře na únikových cestách mají ve směru úniku osob kování, které umožní po vyhlášení poplachu (nebo po jinak vzniklém ohrožení) otevření uzávěru ručně či samočinně (bez užití jakýchkoliv nástrojů), ať již je uzávěr běžně zamčený, zablokovaný, či jinak zajištěný (např. nouzový uzávěr dle ČSN EN 179, kování bez možnosti uzamčení). V případě řešeného objektu se jedná o tyto dveře:</w:t>
      </w:r>
    </w:p>
    <w:p w14:paraId="3CBB56AE" w14:textId="7314878A" w:rsidR="004873C8" w:rsidRDefault="00A17D2E" w:rsidP="00950E30">
      <w:pPr>
        <w:pStyle w:val="Zkladntext2"/>
        <w:numPr>
          <w:ilvl w:val="0"/>
          <w:numId w:val="30"/>
        </w:numPr>
        <w:ind w:left="714" w:hanging="357"/>
        <w:jc w:val="both"/>
        <w:rPr>
          <w:rFonts w:cs="Tahoma"/>
          <w:color w:val="000000" w:themeColor="text1"/>
          <w:szCs w:val="24"/>
        </w:rPr>
      </w:pPr>
      <w:r>
        <w:rPr>
          <w:rFonts w:cs="Tahoma"/>
          <w:color w:val="000000" w:themeColor="text1"/>
          <w:szCs w:val="24"/>
        </w:rPr>
        <w:t xml:space="preserve">Dveře z chodby (S01) na schodiště </w:t>
      </w:r>
      <w:r w:rsidR="006E0681">
        <w:rPr>
          <w:rFonts w:cs="Tahoma"/>
          <w:color w:val="000000" w:themeColor="text1"/>
          <w:szCs w:val="24"/>
        </w:rPr>
        <w:t xml:space="preserve">v 1.PP </w:t>
      </w:r>
    </w:p>
    <w:p w14:paraId="53CD4A2F" w14:textId="35C732C8" w:rsidR="00A17D2E" w:rsidRDefault="006E0681" w:rsidP="00950E30">
      <w:pPr>
        <w:pStyle w:val="Zkladntext2"/>
        <w:numPr>
          <w:ilvl w:val="0"/>
          <w:numId w:val="30"/>
        </w:numPr>
        <w:ind w:left="714" w:hanging="357"/>
        <w:jc w:val="both"/>
        <w:rPr>
          <w:rFonts w:cs="Tahoma"/>
          <w:color w:val="000000" w:themeColor="text1"/>
          <w:szCs w:val="24"/>
        </w:rPr>
      </w:pPr>
      <w:r>
        <w:rPr>
          <w:rFonts w:cs="Tahoma"/>
          <w:color w:val="000000" w:themeColor="text1"/>
          <w:szCs w:val="24"/>
        </w:rPr>
        <w:t xml:space="preserve">Dveře z chodby (102) na </w:t>
      </w:r>
      <w:r w:rsidR="00623976">
        <w:rPr>
          <w:rFonts w:cs="Tahoma"/>
          <w:color w:val="000000" w:themeColor="text1"/>
          <w:szCs w:val="24"/>
        </w:rPr>
        <w:t>s</w:t>
      </w:r>
      <w:r>
        <w:rPr>
          <w:rFonts w:cs="Tahoma"/>
          <w:color w:val="000000" w:themeColor="text1"/>
          <w:szCs w:val="24"/>
        </w:rPr>
        <w:t xml:space="preserve">chodiště (101) </w:t>
      </w:r>
      <w:r w:rsidR="006973A3">
        <w:rPr>
          <w:rFonts w:cs="Tahoma"/>
          <w:color w:val="000000" w:themeColor="text1"/>
          <w:szCs w:val="24"/>
        </w:rPr>
        <w:t xml:space="preserve">v 1.NP </w:t>
      </w:r>
    </w:p>
    <w:p w14:paraId="369C3534" w14:textId="6CF1FED6" w:rsidR="00623976" w:rsidRPr="00A8134F" w:rsidRDefault="00A04944" w:rsidP="00950E30">
      <w:pPr>
        <w:pStyle w:val="Zkladntext2"/>
        <w:numPr>
          <w:ilvl w:val="0"/>
          <w:numId w:val="30"/>
        </w:numPr>
        <w:ind w:left="714" w:hanging="357"/>
        <w:jc w:val="both"/>
        <w:rPr>
          <w:rFonts w:cs="Tahoma"/>
          <w:color w:val="000000" w:themeColor="text1"/>
          <w:szCs w:val="24"/>
        </w:rPr>
      </w:pPr>
      <w:r w:rsidRPr="00A8134F">
        <w:rPr>
          <w:rFonts w:cs="Tahoma"/>
          <w:color w:val="000000" w:themeColor="text1"/>
          <w:szCs w:val="24"/>
        </w:rPr>
        <w:t xml:space="preserve">Hlavní křídlo vstupních dveří do objektu </w:t>
      </w:r>
      <w:r w:rsidR="006973A3" w:rsidRPr="00A8134F">
        <w:rPr>
          <w:rFonts w:cs="Tahoma"/>
          <w:color w:val="000000" w:themeColor="text1"/>
          <w:szCs w:val="24"/>
        </w:rPr>
        <w:t>v 1.NP</w:t>
      </w:r>
    </w:p>
    <w:p w14:paraId="2DDB24A5" w14:textId="717739C9" w:rsidR="00A04944" w:rsidRPr="00A8134F" w:rsidRDefault="000F5859" w:rsidP="00950E30">
      <w:pPr>
        <w:pStyle w:val="Zkladntext2"/>
        <w:numPr>
          <w:ilvl w:val="0"/>
          <w:numId w:val="30"/>
        </w:numPr>
        <w:ind w:left="714" w:hanging="357"/>
        <w:jc w:val="both"/>
        <w:rPr>
          <w:rFonts w:cs="Tahoma"/>
          <w:color w:val="000000" w:themeColor="text1"/>
          <w:szCs w:val="24"/>
        </w:rPr>
      </w:pPr>
      <w:r w:rsidRPr="00A8134F">
        <w:rPr>
          <w:rFonts w:cs="Tahoma"/>
          <w:color w:val="000000" w:themeColor="text1"/>
          <w:szCs w:val="24"/>
        </w:rPr>
        <w:t>Dveře z chodby (201) na sc</w:t>
      </w:r>
      <w:r w:rsidR="00577981" w:rsidRPr="00A8134F">
        <w:rPr>
          <w:rFonts w:cs="Tahoma"/>
          <w:color w:val="000000" w:themeColor="text1"/>
          <w:szCs w:val="24"/>
        </w:rPr>
        <w:t>h</w:t>
      </w:r>
      <w:r w:rsidRPr="00A8134F">
        <w:rPr>
          <w:rFonts w:cs="Tahoma"/>
          <w:color w:val="000000" w:themeColor="text1"/>
          <w:szCs w:val="24"/>
        </w:rPr>
        <w:t xml:space="preserve">odiště ve 2.NP </w:t>
      </w:r>
    </w:p>
    <w:p w14:paraId="3000E525" w14:textId="77777777" w:rsidR="00BE05F0" w:rsidRPr="00A8134F" w:rsidRDefault="00BE05F0" w:rsidP="00BE05F0">
      <w:pPr>
        <w:pStyle w:val="Zkladntext2"/>
        <w:rPr>
          <w:rFonts w:cs="Tahoma"/>
          <w:color w:val="000000" w:themeColor="text1"/>
          <w:szCs w:val="24"/>
        </w:rPr>
      </w:pPr>
      <w:r w:rsidRPr="00A8134F">
        <w:rPr>
          <w:rFonts w:cs="Tahoma"/>
          <w:color w:val="000000" w:themeColor="text1"/>
          <w:szCs w:val="24"/>
        </w:rPr>
        <w:t xml:space="preserve">V případě, že budou dveře na únikové cestě (některé z výše uvedených dveří) opatřeny/blokovány elektromagnetickým zámkem, z důvodu znemožnění samovolného opuštění dětí prostoru MŠ, musí být blokování dveří provedeno v souladu s čl. 13.1.1 a čl. 13.1.1b) ČSN 73 0810. </w:t>
      </w:r>
    </w:p>
    <w:p w14:paraId="5D2AC0A0" w14:textId="77777777" w:rsidR="00BE05F0" w:rsidRPr="00A8134F" w:rsidRDefault="00BE05F0" w:rsidP="00BE05F0">
      <w:pPr>
        <w:pStyle w:val="Zkladntext2"/>
        <w:jc w:val="both"/>
        <w:rPr>
          <w:rFonts w:cs="Tahoma"/>
          <w:color w:val="000000" w:themeColor="text1"/>
          <w:szCs w:val="24"/>
        </w:rPr>
      </w:pPr>
      <w:r w:rsidRPr="00A8134F">
        <w:rPr>
          <w:rFonts w:cs="Tahoma"/>
          <w:color w:val="000000" w:themeColor="text1"/>
          <w:szCs w:val="24"/>
        </w:rPr>
        <w:t xml:space="preserve">Takto opatřené/blokované dveře musí být z obou stran (v případě dveří v obvodové stěně pak z vnitřní strany) opatřeny tlačítky, které zámek odblokují. </w:t>
      </w:r>
    </w:p>
    <w:p w14:paraId="4C2C9C35" w14:textId="24D0096B" w:rsidR="00BE05F0" w:rsidRPr="00A8134F" w:rsidRDefault="00BE05F0" w:rsidP="00BE05F0">
      <w:pPr>
        <w:pStyle w:val="Zkladntext2"/>
        <w:jc w:val="both"/>
        <w:rPr>
          <w:rFonts w:cs="Tahoma"/>
          <w:color w:val="000000" w:themeColor="text1"/>
          <w:szCs w:val="24"/>
        </w:rPr>
      </w:pPr>
      <w:r w:rsidRPr="00A8134F">
        <w:rPr>
          <w:rFonts w:cs="Tahoma"/>
          <w:color w:val="000000" w:themeColor="text1"/>
          <w:szCs w:val="24"/>
        </w:rPr>
        <w:t>Tyto tlačítka budou instalována v takové výšce, aby nebylo možné jejich zneužití dětmi max. však ve výšce 1,8 m nad podlahou (doporučená výška instalace 1,</w:t>
      </w:r>
      <w:r w:rsidR="0018446E">
        <w:rPr>
          <w:rFonts w:cs="Tahoma"/>
          <w:color w:val="000000" w:themeColor="text1"/>
          <w:szCs w:val="24"/>
        </w:rPr>
        <w:t>5 - 1,8</w:t>
      </w:r>
      <w:r w:rsidRPr="00A8134F">
        <w:rPr>
          <w:rFonts w:cs="Tahoma"/>
          <w:color w:val="000000" w:themeColor="text1"/>
          <w:szCs w:val="24"/>
        </w:rPr>
        <w:t xml:space="preserve"> m nad podlahou). </w:t>
      </w:r>
    </w:p>
    <w:p w14:paraId="66716E2D" w14:textId="77777777" w:rsidR="00BE05F0" w:rsidRPr="00A8134F" w:rsidRDefault="00BE05F0" w:rsidP="00BE05F0">
      <w:pPr>
        <w:pStyle w:val="Zkladntext2"/>
        <w:jc w:val="both"/>
      </w:pPr>
      <w:r w:rsidRPr="00A8134F">
        <w:t xml:space="preserve">Každé tlačítko musí být vybaveno nápisem „odblokování dveří“. </w:t>
      </w:r>
    </w:p>
    <w:p w14:paraId="289C94C8" w14:textId="77777777" w:rsidR="00BE05F0" w:rsidRPr="00A8134F" w:rsidRDefault="00BE05F0" w:rsidP="00BE05F0">
      <w:pPr>
        <w:pStyle w:val="Zkladntext2"/>
        <w:jc w:val="both"/>
        <w:rPr>
          <w:rFonts w:cs="Tahoma"/>
          <w:color w:val="000000" w:themeColor="text1"/>
          <w:szCs w:val="24"/>
        </w:rPr>
      </w:pPr>
      <w:r w:rsidRPr="00A8134F">
        <w:t xml:space="preserve">Personál MŠ musí být proškolen o jeho funkci. </w:t>
      </w:r>
    </w:p>
    <w:p w14:paraId="1A048DBB" w14:textId="77777777" w:rsidR="00BE05F0" w:rsidRDefault="00BE05F0" w:rsidP="00BE05F0">
      <w:pPr>
        <w:pStyle w:val="Zkladntext2"/>
        <w:jc w:val="both"/>
        <w:rPr>
          <w:rFonts w:cs="Tahoma"/>
          <w:color w:val="000000" w:themeColor="text1"/>
          <w:szCs w:val="24"/>
        </w:rPr>
      </w:pPr>
      <w:r w:rsidRPr="00A8134F">
        <w:rPr>
          <w:rFonts w:cs="Tahoma"/>
          <w:color w:val="000000" w:themeColor="text1"/>
          <w:szCs w:val="24"/>
        </w:rPr>
        <w:t>V případě výpadku el. energie budou dveře automaticky odblokovány.</w:t>
      </w:r>
      <w:r>
        <w:rPr>
          <w:rFonts w:cs="Tahoma"/>
          <w:color w:val="000000" w:themeColor="text1"/>
          <w:szCs w:val="24"/>
        </w:rPr>
        <w:t xml:space="preserve"> </w:t>
      </w:r>
    </w:p>
    <w:p w14:paraId="3CBD5853" w14:textId="6FA26D0F" w:rsidR="00941745" w:rsidRDefault="00941745" w:rsidP="006260A2">
      <w:pPr>
        <w:rPr>
          <w:rFonts w:cs="Tahoma"/>
          <w:iCs/>
        </w:rPr>
      </w:pPr>
    </w:p>
    <w:p w14:paraId="453ED654" w14:textId="77777777" w:rsidR="00BE05F0" w:rsidRPr="00967D41" w:rsidRDefault="00BE05F0" w:rsidP="006260A2">
      <w:pPr>
        <w:rPr>
          <w:rFonts w:cs="Tahoma"/>
          <w:iCs/>
        </w:rPr>
      </w:pPr>
    </w:p>
    <w:p w14:paraId="55CA34FC" w14:textId="34461341" w:rsidR="00C15B48" w:rsidRPr="0034510E" w:rsidRDefault="00C15B48" w:rsidP="00C15B48">
      <w:pPr>
        <w:pStyle w:val="Nadpis2"/>
        <w:rPr>
          <w:rFonts w:cs="Tahoma"/>
          <w:iCs/>
          <w:color w:val="000000" w:themeColor="text1"/>
        </w:rPr>
      </w:pPr>
      <w:bookmarkStart w:id="19" w:name="_Toc100060679"/>
      <w:r w:rsidRPr="0034510E">
        <w:rPr>
          <w:color w:val="000000" w:themeColor="text1"/>
        </w:rPr>
        <w:t>2.4</w:t>
      </w:r>
      <w:r w:rsidRPr="0034510E">
        <w:rPr>
          <w:color w:val="000000" w:themeColor="text1"/>
        </w:rPr>
        <w:tab/>
        <w:t>Prostupy rozvodů</w:t>
      </w:r>
      <w:bookmarkEnd w:id="19"/>
      <w:r w:rsidRPr="0034510E">
        <w:rPr>
          <w:color w:val="000000" w:themeColor="text1"/>
        </w:rPr>
        <w:t xml:space="preserve">   </w:t>
      </w:r>
    </w:p>
    <w:p w14:paraId="0BE5A615" w14:textId="6C6DF3CF" w:rsidR="00C15B48" w:rsidRDefault="00C15B48" w:rsidP="00C15B48">
      <w:pPr>
        <w:rPr>
          <w:szCs w:val="24"/>
        </w:rPr>
      </w:pPr>
      <w:r>
        <w:rPr>
          <w:szCs w:val="24"/>
        </w:rPr>
        <w:t xml:space="preserve">Nové prostupy rozvodů </w:t>
      </w:r>
      <w:r w:rsidR="004461C3">
        <w:rPr>
          <w:szCs w:val="24"/>
        </w:rPr>
        <w:t>požárně dělícími konstrukcemi stavebními úpravami</w:t>
      </w:r>
      <w:r>
        <w:rPr>
          <w:szCs w:val="24"/>
        </w:rPr>
        <w:t xml:space="preserve"> nevznikají. </w:t>
      </w:r>
    </w:p>
    <w:p w14:paraId="04211906" w14:textId="65A72249" w:rsidR="00C15B48" w:rsidRDefault="00C15B48" w:rsidP="00C15B48">
      <w:pPr>
        <w:rPr>
          <w:szCs w:val="24"/>
        </w:rPr>
      </w:pPr>
      <w:r>
        <w:rPr>
          <w:szCs w:val="24"/>
        </w:rPr>
        <w:t xml:space="preserve">Stávající prostupy rozvodů </w:t>
      </w:r>
      <w:r w:rsidR="007D5F0B">
        <w:rPr>
          <w:szCs w:val="24"/>
        </w:rPr>
        <w:t xml:space="preserve">ve stěnách ohraničujících společné schodiště </w:t>
      </w:r>
      <w:r>
        <w:rPr>
          <w:szCs w:val="24"/>
        </w:rPr>
        <w:t xml:space="preserve">musí být požárně dotěsněny. </w:t>
      </w:r>
    </w:p>
    <w:p w14:paraId="77760BE3" w14:textId="376D96B9" w:rsidR="004461C3" w:rsidRDefault="004461C3" w:rsidP="00C15B48">
      <w:pPr>
        <w:rPr>
          <w:szCs w:val="24"/>
        </w:rPr>
      </w:pPr>
      <w:r w:rsidRPr="00EA1B57">
        <w:rPr>
          <w:szCs w:val="24"/>
        </w:rPr>
        <w:t>Atesty, certifikáty a prohlášení o shodě, montáži a rozmístění požárních ucpávek budou doloženy při kolaudaci - tyto konstrukce smí provádět pouze oprávněné osoby či firmy.</w:t>
      </w:r>
    </w:p>
    <w:p w14:paraId="04C9A0CC" w14:textId="77777777" w:rsidR="00C15B48" w:rsidRPr="00EA1B57" w:rsidRDefault="00C15B48" w:rsidP="00C15B48">
      <w:pPr>
        <w:rPr>
          <w:szCs w:val="24"/>
        </w:rPr>
      </w:pPr>
      <w:r w:rsidRPr="00EA1B57">
        <w:t xml:space="preserve">Stavební konstrukce, ve kterých se vyskytují tyto prostupy, musí být dotaženy až k vnějším povrchům prostupujících zařízení, a to ve </w:t>
      </w:r>
      <w:r w:rsidRPr="00EA1B57">
        <w:rPr>
          <w:szCs w:val="24"/>
        </w:rPr>
        <w:t>stejné skladbě a se stejnou požární odolností jakou má požárně dělící konstrukce. Požárně dělící konstrukce může být případně i zaměněna (nebo upravena) v dotahované části k vnějším povrchům prostupů za předpokladu, že nedojde ke snížení požární odolností konstrukce.</w:t>
      </w:r>
    </w:p>
    <w:p w14:paraId="462A6CA1" w14:textId="77777777" w:rsidR="00C15B48" w:rsidRPr="00EA1B57" w:rsidRDefault="00C15B48" w:rsidP="00C15B48">
      <w:pPr>
        <w:rPr>
          <w:szCs w:val="24"/>
        </w:rPr>
      </w:pPr>
      <w:r w:rsidRPr="00EA1B57">
        <w:rPr>
          <w:szCs w:val="24"/>
        </w:rPr>
        <w:t>Prostupy musí být také navrženy a realizovány v souladu s ČSN 73 0802 v případě nevýrobních objektů, ČSN 73 0804 v případě výrobních objektů, ČSN 65 0201 v případě prostorů s výskytem hořlavých kapalin, ČSN 73 0872 v případě VZT zařízení a dalšími ustanoveními souvisejícími s prostupy v kodexu norem požární bezpečnosti staveb ČSN 73 08xx. Těsnění prostupů se provádí:</w:t>
      </w:r>
    </w:p>
    <w:p w14:paraId="64963101" w14:textId="77777777" w:rsidR="00C15B48" w:rsidRPr="00EA1B57" w:rsidRDefault="00C15B48" w:rsidP="00C15B48">
      <w:pPr>
        <w:pStyle w:val="Odstavecseseznamem"/>
        <w:numPr>
          <w:ilvl w:val="0"/>
          <w:numId w:val="20"/>
        </w:numPr>
        <w:ind w:left="358" w:hangingChars="149" w:hanging="358"/>
        <w:contextualSpacing w:val="0"/>
        <w:jc w:val="both"/>
        <w:rPr>
          <w:szCs w:val="24"/>
        </w:rPr>
      </w:pPr>
      <w:r w:rsidRPr="00EA1B57">
        <w:rPr>
          <w:szCs w:val="24"/>
        </w:rPr>
        <w:t xml:space="preserve">Realizací požárně bezpečnostních zařízení - výrobku (systému) požární přepážky nebo ucpávky s požární </w:t>
      </w:r>
      <w:r w:rsidRPr="00EA1B57">
        <w:rPr>
          <w:color w:val="000000" w:themeColor="text1"/>
          <w:szCs w:val="24"/>
        </w:rPr>
        <w:t xml:space="preserve">odolností: </w:t>
      </w:r>
    </w:p>
    <w:p w14:paraId="3BA4ADAF" w14:textId="7C563AF6" w:rsidR="00B05531" w:rsidRDefault="00B05531" w:rsidP="00C15B48">
      <w:pPr>
        <w:pStyle w:val="Odstavecseseznamem"/>
        <w:ind w:left="360"/>
        <w:contextualSpacing w:val="0"/>
        <w:rPr>
          <w:b/>
          <w:color w:val="000000" w:themeColor="text1"/>
          <w:szCs w:val="24"/>
        </w:rPr>
      </w:pPr>
      <w:r>
        <w:rPr>
          <w:b/>
          <w:color w:val="000000" w:themeColor="text1"/>
          <w:szCs w:val="24"/>
        </w:rPr>
        <w:lastRenderedPageBreak/>
        <w:t xml:space="preserve">PP: </w:t>
      </w:r>
      <w:r w:rsidRPr="00DA652E">
        <w:rPr>
          <w:color w:val="000000" w:themeColor="text1"/>
          <w:szCs w:val="24"/>
        </w:rPr>
        <w:t xml:space="preserve">III.SPB </w:t>
      </w:r>
      <w:r w:rsidR="004E4660" w:rsidRPr="00DA652E">
        <w:rPr>
          <w:color w:val="000000" w:themeColor="text1"/>
          <w:szCs w:val="24"/>
        </w:rPr>
        <w:t>–</w:t>
      </w:r>
      <w:r w:rsidRPr="00DA652E">
        <w:rPr>
          <w:color w:val="000000" w:themeColor="text1"/>
          <w:szCs w:val="24"/>
        </w:rPr>
        <w:t xml:space="preserve"> </w:t>
      </w:r>
      <w:r w:rsidR="004E4660" w:rsidRPr="00DA652E">
        <w:rPr>
          <w:color w:val="000000" w:themeColor="text1"/>
          <w:szCs w:val="24"/>
        </w:rPr>
        <w:t>E</w:t>
      </w:r>
      <w:r w:rsidR="00B2159A" w:rsidRPr="00DA652E">
        <w:rPr>
          <w:color w:val="000000" w:themeColor="text1"/>
          <w:szCs w:val="24"/>
        </w:rPr>
        <w:t>I60</w:t>
      </w:r>
    </w:p>
    <w:p w14:paraId="70E2EF5E" w14:textId="7EBD34EF" w:rsidR="00C15B48" w:rsidRPr="00E81C03" w:rsidRDefault="00C15B48" w:rsidP="00C15B48">
      <w:pPr>
        <w:pStyle w:val="Odstavecseseznamem"/>
        <w:ind w:left="360"/>
        <w:contextualSpacing w:val="0"/>
        <w:rPr>
          <w:b/>
          <w:color w:val="000000" w:themeColor="text1"/>
          <w:szCs w:val="24"/>
        </w:rPr>
      </w:pPr>
      <w:r w:rsidRPr="00E81C03">
        <w:rPr>
          <w:b/>
          <w:color w:val="000000" w:themeColor="text1"/>
          <w:szCs w:val="24"/>
        </w:rPr>
        <w:t xml:space="preserve">NP: </w:t>
      </w:r>
      <w:r w:rsidRPr="00E81C03">
        <w:rPr>
          <w:color w:val="000000" w:themeColor="text1"/>
          <w:szCs w:val="24"/>
        </w:rPr>
        <w:t>III.SPB -</w:t>
      </w:r>
      <w:r>
        <w:rPr>
          <w:color w:val="000000" w:themeColor="text1"/>
          <w:szCs w:val="24"/>
        </w:rPr>
        <w:t xml:space="preserve"> </w:t>
      </w:r>
      <w:r w:rsidRPr="00E81C03">
        <w:rPr>
          <w:color w:val="000000" w:themeColor="text1"/>
          <w:szCs w:val="24"/>
        </w:rPr>
        <w:t>EI45</w:t>
      </w:r>
      <w:r w:rsidRPr="00E81C03">
        <w:rPr>
          <w:b/>
          <w:color w:val="000000" w:themeColor="text1"/>
          <w:szCs w:val="24"/>
        </w:rPr>
        <w:t xml:space="preserve"> </w:t>
      </w:r>
    </w:p>
    <w:p w14:paraId="4D05DA97" w14:textId="77777777" w:rsidR="00C15B48" w:rsidRPr="00EA1B57" w:rsidRDefault="00C15B48" w:rsidP="00C15B48">
      <w:pPr>
        <w:pStyle w:val="Odstavecseseznamem"/>
        <w:ind w:left="360"/>
        <w:contextualSpacing w:val="0"/>
        <w:rPr>
          <w:szCs w:val="24"/>
        </w:rPr>
      </w:pPr>
      <w:r w:rsidRPr="00EA1B57">
        <w:rPr>
          <w:szCs w:val="24"/>
        </w:rPr>
        <w:t>(v souladu s ČSN EN 13501-2+A1:2010, čl.7.5.8) nebo:</w:t>
      </w:r>
    </w:p>
    <w:p w14:paraId="749FACFE" w14:textId="4A37CBA6" w:rsidR="00C15B48" w:rsidRPr="00EA1B57" w:rsidRDefault="00C15B48" w:rsidP="00C15B48">
      <w:pPr>
        <w:pStyle w:val="Odstavecseseznamem"/>
        <w:numPr>
          <w:ilvl w:val="0"/>
          <w:numId w:val="20"/>
        </w:numPr>
        <w:ind w:left="358" w:hangingChars="149" w:hanging="358"/>
        <w:contextualSpacing w:val="0"/>
        <w:jc w:val="both"/>
        <w:rPr>
          <w:szCs w:val="24"/>
        </w:rPr>
      </w:pPr>
      <w:r w:rsidRPr="00EA1B57">
        <w:rPr>
          <w:szCs w:val="24"/>
        </w:rPr>
        <w:t>Dotěsněním (např. dozděním nebo dobetonováním) hmotami třídy reakce na oheň A1 nebo A2 v celé tloušťce konstrukce, a to pouze pokud je mezi jednotlivými prostupy vzdálenost alespoň 500</w:t>
      </w:r>
      <w:r w:rsidR="00F019F7">
        <w:rPr>
          <w:szCs w:val="24"/>
        </w:rPr>
        <w:t xml:space="preserve"> </w:t>
      </w:r>
      <w:r w:rsidRPr="00EA1B57">
        <w:rPr>
          <w:szCs w:val="24"/>
        </w:rPr>
        <w:t>mm a nejedná se o prostupy konstrukcemi okolo CHÚC nebo okolo požárních či evakuačních výtahů a zároveň pouze v těchto případech:</w:t>
      </w:r>
    </w:p>
    <w:p w14:paraId="2CBC79D2" w14:textId="7D1611DA" w:rsidR="00C15B48" w:rsidRPr="00EA1B57" w:rsidRDefault="00C15B48" w:rsidP="00C15B48">
      <w:pPr>
        <w:pStyle w:val="Odstavecseseznamem"/>
        <w:numPr>
          <w:ilvl w:val="0"/>
          <w:numId w:val="21"/>
        </w:numPr>
        <w:ind w:left="714" w:hanging="357"/>
        <w:contextualSpacing w:val="0"/>
        <w:jc w:val="both"/>
        <w:rPr>
          <w:szCs w:val="24"/>
        </w:rPr>
      </w:pPr>
      <w:r w:rsidRPr="00EA1B57">
        <w:rPr>
          <w:szCs w:val="24"/>
        </w:rPr>
        <w:t>Jedná se o prostup zděnou nebo betonovou konstrukcí (např. stěnou nebo stropem) a jedná se maximálně o 3 potrubí s trvalou náplní vodou nebo jinou nehořlavou kapalinou (např. teplá či studená voda, topení, chlazení apod.). Potrubí musí být třídy reakce na oheň A1 nebo A2, nebo musí mít vnější průměr maximálně 30</w:t>
      </w:r>
      <w:r w:rsidR="00F019F7">
        <w:rPr>
          <w:szCs w:val="24"/>
        </w:rPr>
        <w:t xml:space="preserve"> </w:t>
      </w:r>
      <w:r w:rsidRPr="00EA1B57">
        <w:rPr>
          <w:szCs w:val="24"/>
        </w:rPr>
        <w:t>mm. Případné izolace potrubí v místě prostupů musí být nehořlavé (tj. třídy reakce na oheň A1 nebo A2) a s přesahem minimálně 500</w:t>
      </w:r>
      <w:r w:rsidR="00F019F7">
        <w:rPr>
          <w:szCs w:val="24"/>
        </w:rPr>
        <w:t xml:space="preserve"> </w:t>
      </w:r>
      <w:r w:rsidRPr="00EA1B57">
        <w:rPr>
          <w:szCs w:val="24"/>
        </w:rPr>
        <w:t>mm na obě strany konstrukce, nebo:</w:t>
      </w:r>
    </w:p>
    <w:p w14:paraId="559A3658" w14:textId="52B7CFB5" w:rsidR="00C15B48" w:rsidRPr="00B31FDD" w:rsidRDefault="00C15B48" w:rsidP="00C15B48">
      <w:pPr>
        <w:pStyle w:val="Odstavecseseznamem"/>
        <w:numPr>
          <w:ilvl w:val="0"/>
          <w:numId w:val="21"/>
        </w:numPr>
        <w:ind w:left="714" w:hanging="357"/>
        <w:contextualSpacing w:val="0"/>
        <w:jc w:val="both"/>
        <w:rPr>
          <w:szCs w:val="24"/>
        </w:rPr>
      </w:pPr>
      <w:r w:rsidRPr="00EA1B57">
        <w:rPr>
          <w:szCs w:val="24"/>
        </w:rPr>
        <w:t>Jedná se o jednotlivý prostup jednoho samostatně vedeného kabelu elektroinstalace (bez chráničky apod.) s vnějším průměrem kabelu do 20</w:t>
      </w:r>
      <w:r w:rsidR="00F019F7">
        <w:rPr>
          <w:szCs w:val="24"/>
        </w:rPr>
        <w:t xml:space="preserve"> </w:t>
      </w:r>
      <w:r w:rsidRPr="00EA1B57">
        <w:rPr>
          <w:szCs w:val="24"/>
        </w:rPr>
        <w:t>mm. takový prostup smí být nejenom ve zděné nebo betonové konstrukci, ale i sádrokartonové nebo sendvičové konstrukci. Tato konstrukce musí být dotažena až k povrchu kabelu shodnou skladbou.</w:t>
      </w:r>
    </w:p>
    <w:p w14:paraId="1823ABA2" w14:textId="77777777" w:rsidR="00C15B48" w:rsidRPr="00EA1B57" w:rsidRDefault="00C15B48" w:rsidP="00C15B48">
      <w:pPr>
        <w:ind w:left="357"/>
        <w:rPr>
          <w:szCs w:val="24"/>
        </w:rPr>
      </w:pPr>
      <w:r w:rsidRPr="00EA1B57">
        <w:rPr>
          <w:szCs w:val="24"/>
        </w:rPr>
        <w:t>Je-li ve zděné nebo betonové požárně dělicí konstrukci v době výstavby vynechán montážní otvor podle bodu 2)a), např. potrubí s vodou, potom po instalaci potrubí musí být otvor dozděn nebo dobetonován (v kvalitě okolní konstrukce) výrobky s třídou reakce na oheň A1 nebo A2 a to až k povrchu potrubí a v celé tloušťce konstrukce.</w:t>
      </w:r>
    </w:p>
    <w:p w14:paraId="2B7C1B47" w14:textId="7D25A783" w:rsidR="00C15B48" w:rsidRPr="00EA1B57" w:rsidRDefault="00C15B48" w:rsidP="00C15B48">
      <w:pPr>
        <w:ind w:left="357"/>
        <w:rPr>
          <w:szCs w:val="24"/>
        </w:rPr>
      </w:pPr>
      <w:r w:rsidRPr="00EA1B57">
        <w:rPr>
          <w:szCs w:val="24"/>
        </w:rPr>
        <w:t>U prostupů podle bodu 2)b) se předpokládá provedení prostupu se shodným průměrem jako je průměr kabelu. Pokud by byl v sendvičové konstrukci proveden otvor větší, např. o průměru 100</w:t>
      </w:r>
      <w:r w:rsidR="00F019F7">
        <w:rPr>
          <w:szCs w:val="24"/>
        </w:rPr>
        <w:t xml:space="preserve"> </w:t>
      </w:r>
      <w:r w:rsidRPr="00EA1B57">
        <w:rPr>
          <w:szCs w:val="24"/>
        </w:rPr>
        <w:t>mm pro kabel o průměru 20</w:t>
      </w:r>
      <w:r w:rsidR="00F019F7">
        <w:rPr>
          <w:szCs w:val="24"/>
        </w:rPr>
        <w:t xml:space="preserve"> </w:t>
      </w:r>
      <w:r w:rsidRPr="00EA1B57">
        <w:rPr>
          <w:szCs w:val="24"/>
        </w:rPr>
        <w:t>mm, pak se postupuje podle výše uvedeného bodu 1).</w:t>
      </w:r>
    </w:p>
    <w:p w14:paraId="6E085B68" w14:textId="77777777" w:rsidR="008F659E" w:rsidRPr="00967D41" w:rsidRDefault="008F659E" w:rsidP="006260A2">
      <w:pPr>
        <w:rPr>
          <w:rFonts w:cs="Tahoma"/>
          <w:iCs/>
        </w:rPr>
      </w:pPr>
    </w:p>
    <w:p w14:paraId="28D421A1" w14:textId="4D73B92E" w:rsidR="008A17DE" w:rsidRPr="00967D41" w:rsidRDefault="00B73441" w:rsidP="006260A2">
      <w:pPr>
        <w:pStyle w:val="Nadpis1"/>
      </w:pPr>
      <w:bookmarkStart w:id="20" w:name="_Toc100060680"/>
      <w:r w:rsidRPr="00967D41">
        <w:t>3</w:t>
      </w:r>
      <w:r w:rsidR="009C1F7C" w:rsidRPr="00967D41">
        <w:tab/>
      </w:r>
      <w:r w:rsidR="00D06D85" w:rsidRPr="00967D41">
        <w:t>Závěr</w:t>
      </w:r>
      <w:bookmarkEnd w:id="20"/>
    </w:p>
    <w:p w14:paraId="209BE070" w14:textId="132BB373" w:rsidR="00415CD3" w:rsidRPr="00967D41" w:rsidRDefault="00415CD3" w:rsidP="00415CD3">
      <w:pPr>
        <w:rPr>
          <w:rFonts w:cs="Tahoma"/>
          <w:iCs/>
        </w:rPr>
      </w:pPr>
      <w:r w:rsidRPr="00967D41">
        <w:rPr>
          <w:rFonts w:cs="Tahoma"/>
          <w:iCs/>
        </w:rPr>
        <w:t xml:space="preserve">Za předpokladu dodržení ustanovení tohoto požárně bezpečnostního řešení stavby vyhoví </w:t>
      </w:r>
      <w:r w:rsidR="002646BA" w:rsidRPr="00967D41">
        <w:rPr>
          <w:rFonts w:cs="Tahoma"/>
          <w:iCs/>
        </w:rPr>
        <w:t>řešený prostor</w:t>
      </w:r>
      <w:r w:rsidRPr="00967D41">
        <w:rPr>
          <w:rFonts w:cs="Tahoma"/>
          <w:iCs/>
        </w:rPr>
        <w:t xml:space="preserve"> vyhl.č. 23/2008 Sb. ve znění vyhl. č. 268/2011 Sb. a dotčeným normám z oboru požární bezpečnosti staveb.</w:t>
      </w:r>
    </w:p>
    <w:p w14:paraId="436872FA" w14:textId="77777777" w:rsidR="00E90505" w:rsidRPr="00967D41" w:rsidRDefault="00E90505" w:rsidP="00E90505">
      <w:pPr>
        <w:rPr>
          <w:rFonts w:cs="Tahoma"/>
          <w:color w:val="000000" w:themeColor="text1"/>
        </w:rPr>
      </w:pPr>
      <w:r w:rsidRPr="00967D41">
        <w:t xml:space="preserve">Investor, popř. stavebník apod. při kolaudaci posuzované stavby předloží zejména doklady v souladu se zákonem č. 22/1997 Sb. a v souladu s vyhláškou MV </w:t>
      </w:r>
      <w:r w:rsidRPr="00967D41">
        <w:br/>
        <w:t xml:space="preserve">č. 246/2001 Sb. na všechny použité stavební prvky a konstrukce. </w:t>
      </w:r>
    </w:p>
    <w:p w14:paraId="28FBCEFE" w14:textId="77777777" w:rsidR="00415CD3" w:rsidRPr="00967D41" w:rsidRDefault="00415CD3" w:rsidP="00415CD3">
      <w:pPr>
        <w:rPr>
          <w:rFonts w:cs="Tahoma"/>
          <w:iCs/>
        </w:rPr>
      </w:pPr>
      <w:r w:rsidRPr="00967D41">
        <w:rPr>
          <w:rFonts w:cs="Tahoma"/>
          <w:iCs/>
        </w:rPr>
        <w:t>Projektant PBŘ si vyhrazuje právo úpravy projektu v případě zjištění skutečností, které mu nebyly známy v okamžiku zpracování projektové dokumentace.</w:t>
      </w:r>
    </w:p>
    <w:p w14:paraId="48DE3077" w14:textId="4E0AEC5B" w:rsidR="00535BE9" w:rsidRDefault="00535BE9" w:rsidP="006260A2">
      <w:pPr>
        <w:spacing w:line="240" w:lineRule="atLeast"/>
        <w:rPr>
          <w:rFonts w:cs="Tahoma"/>
          <w:iCs/>
        </w:rPr>
      </w:pPr>
    </w:p>
    <w:p w14:paraId="141A4843" w14:textId="4F52E6B7" w:rsidR="00355698" w:rsidRDefault="00355698" w:rsidP="006260A2">
      <w:pPr>
        <w:spacing w:line="240" w:lineRule="atLeast"/>
        <w:rPr>
          <w:rFonts w:cs="Tahoma"/>
          <w:iCs/>
        </w:rPr>
      </w:pPr>
    </w:p>
    <w:p w14:paraId="3A69D30C" w14:textId="47A31DC1" w:rsidR="00355698" w:rsidRDefault="00355698" w:rsidP="006260A2">
      <w:pPr>
        <w:spacing w:line="240" w:lineRule="atLeast"/>
        <w:rPr>
          <w:rFonts w:cs="Tahoma"/>
          <w:iCs/>
        </w:rPr>
      </w:pPr>
    </w:p>
    <w:p w14:paraId="3B749C45" w14:textId="5FDDE5EA" w:rsidR="00355698" w:rsidRDefault="00355698" w:rsidP="006260A2">
      <w:pPr>
        <w:spacing w:line="240" w:lineRule="atLeast"/>
        <w:rPr>
          <w:rFonts w:cs="Tahoma"/>
          <w:iCs/>
        </w:rPr>
      </w:pPr>
    </w:p>
    <w:p w14:paraId="0EE0989D" w14:textId="77777777" w:rsidR="00EA7679" w:rsidRPr="00967D41" w:rsidRDefault="00EA7679" w:rsidP="006260A2">
      <w:pPr>
        <w:spacing w:line="240" w:lineRule="atLeast"/>
        <w:rPr>
          <w:rFonts w:cs="Tahoma"/>
          <w:iCs/>
        </w:rPr>
      </w:pPr>
    </w:p>
    <w:p w14:paraId="22AD662D" w14:textId="0B737247" w:rsidR="005D17A5" w:rsidRPr="00967D41" w:rsidRDefault="005D17A5" w:rsidP="006260A2">
      <w:pPr>
        <w:pStyle w:val="Nadpis1"/>
      </w:pPr>
      <w:bookmarkStart w:id="21" w:name="_Toc100060681"/>
      <w:r w:rsidRPr="00967D41">
        <w:lastRenderedPageBreak/>
        <w:t>4</w:t>
      </w:r>
      <w:r w:rsidR="00B25263" w:rsidRPr="00967D41">
        <w:tab/>
      </w:r>
      <w:r w:rsidRPr="00967D41">
        <w:t>Seznam podkladů pro zpracování</w:t>
      </w:r>
      <w:bookmarkEnd w:id="21"/>
    </w:p>
    <w:p w14:paraId="110DC870" w14:textId="1C8F4CE3" w:rsidR="00416FBE" w:rsidRPr="00B738C0" w:rsidRDefault="00416FBE" w:rsidP="00416FBE">
      <w:pPr>
        <w:numPr>
          <w:ilvl w:val="0"/>
          <w:numId w:val="4"/>
        </w:numPr>
        <w:autoSpaceDE w:val="0"/>
        <w:autoSpaceDN w:val="0"/>
        <w:adjustRightInd w:val="0"/>
        <w:ind w:left="357" w:hanging="357"/>
        <w:rPr>
          <w:rFonts w:cs="Tahoma"/>
          <w:color w:val="FF0000"/>
        </w:rPr>
      </w:pPr>
      <w:r w:rsidRPr="00967D41">
        <w:rPr>
          <w:rFonts w:cs="Tahoma"/>
          <w:color w:val="000000" w:themeColor="text1"/>
        </w:rPr>
        <w:t xml:space="preserve">Projektová dokumentace </w:t>
      </w:r>
      <w:r w:rsidRPr="003277CB">
        <w:rPr>
          <w:rFonts w:cs="Tahoma"/>
          <w:color w:val="000000" w:themeColor="text1"/>
        </w:rPr>
        <w:t xml:space="preserve">pro </w:t>
      </w:r>
      <w:r w:rsidR="003277CB" w:rsidRPr="003277CB">
        <w:rPr>
          <w:rFonts w:cs="Tahoma"/>
          <w:color w:val="000000" w:themeColor="text1"/>
        </w:rPr>
        <w:t xml:space="preserve">stavební povolení a </w:t>
      </w:r>
      <w:r w:rsidRPr="003277CB">
        <w:rPr>
          <w:rFonts w:cs="Tahoma"/>
          <w:color w:val="000000" w:themeColor="text1"/>
        </w:rPr>
        <w:t xml:space="preserve">provedení stavby: </w:t>
      </w:r>
    </w:p>
    <w:p w14:paraId="58CF3971" w14:textId="4ADC664D" w:rsidR="00416FBE" w:rsidRPr="004161EB" w:rsidRDefault="00416FBE" w:rsidP="00416FBE">
      <w:pPr>
        <w:autoSpaceDE w:val="0"/>
        <w:autoSpaceDN w:val="0"/>
        <w:adjustRightInd w:val="0"/>
        <w:ind w:left="357"/>
        <w:rPr>
          <w:rFonts w:cs="Tahoma"/>
          <w:color w:val="000000" w:themeColor="text1"/>
        </w:rPr>
      </w:pPr>
      <w:r w:rsidRPr="004161EB">
        <w:rPr>
          <w:rFonts w:cs="Tahoma"/>
          <w:color w:val="000000" w:themeColor="text1"/>
          <w:u w:val="single"/>
        </w:rPr>
        <w:t>název</w:t>
      </w:r>
      <w:r w:rsidRPr="004161EB">
        <w:rPr>
          <w:rFonts w:cs="Tahoma"/>
          <w:color w:val="000000" w:themeColor="text1"/>
        </w:rPr>
        <w:t xml:space="preserve">: </w:t>
      </w:r>
      <w:r w:rsidR="004161EB" w:rsidRPr="004161EB">
        <w:rPr>
          <w:rFonts w:cs="Tahoma"/>
          <w:color w:val="000000" w:themeColor="text1"/>
        </w:rPr>
        <w:t>MŠ</w:t>
      </w:r>
      <w:r w:rsidR="00420069" w:rsidRPr="004161EB">
        <w:rPr>
          <w:rFonts w:cs="Tahoma"/>
          <w:color w:val="000000" w:themeColor="text1"/>
        </w:rPr>
        <w:t xml:space="preserve"> Hořany </w:t>
      </w:r>
      <w:r w:rsidR="004161EB" w:rsidRPr="004161EB">
        <w:rPr>
          <w:rFonts w:cs="Tahoma"/>
          <w:color w:val="000000" w:themeColor="text1"/>
        </w:rPr>
        <w:t xml:space="preserve">- </w:t>
      </w:r>
      <w:r w:rsidR="00420069" w:rsidRPr="004161EB">
        <w:rPr>
          <w:rFonts w:cs="Tahoma"/>
          <w:color w:val="000000" w:themeColor="text1"/>
        </w:rPr>
        <w:t xml:space="preserve">rekonstrukce </w:t>
      </w:r>
      <w:r w:rsidRPr="004161EB">
        <w:rPr>
          <w:rFonts w:cs="Tahoma"/>
          <w:color w:val="000000" w:themeColor="text1"/>
        </w:rPr>
        <w:t xml:space="preserve"> </w:t>
      </w:r>
    </w:p>
    <w:p w14:paraId="20DB8C34" w14:textId="10472F49" w:rsidR="00416FBE" w:rsidRPr="00344357" w:rsidRDefault="00416FBE" w:rsidP="00416FBE">
      <w:pPr>
        <w:autoSpaceDE w:val="0"/>
        <w:autoSpaceDN w:val="0"/>
        <w:adjustRightInd w:val="0"/>
        <w:ind w:left="357"/>
        <w:rPr>
          <w:rFonts w:cs="Tahoma"/>
          <w:color w:val="000000" w:themeColor="text1"/>
        </w:rPr>
      </w:pPr>
      <w:r w:rsidRPr="00344357">
        <w:rPr>
          <w:rFonts w:cs="Tahoma"/>
          <w:color w:val="000000" w:themeColor="text1"/>
          <w:u w:val="single"/>
        </w:rPr>
        <w:t>datum:</w:t>
      </w:r>
      <w:r w:rsidRPr="00344357">
        <w:rPr>
          <w:rFonts w:cs="Tahoma"/>
          <w:color w:val="000000" w:themeColor="text1"/>
        </w:rPr>
        <w:t xml:space="preserve"> </w:t>
      </w:r>
      <w:r w:rsidR="00C375A3" w:rsidRPr="00344357">
        <w:rPr>
          <w:rFonts w:cs="Tahoma"/>
          <w:color w:val="000000" w:themeColor="text1"/>
        </w:rPr>
        <w:t>březen 2022</w:t>
      </w:r>
    </w:p>
    <w:p w14:paraId="6D848C78" w14:textId="55C0BA01" w:rsidR="00416FBE" w:rsidRPr="00967D41" w:rsidRDefault="00416FBE" w:rsidP="00416FBE">
      <w:pPr>
        <w:autoSpaceDE w:val="0"/>
        <w:autoSpaceDN w:val="0"/>
        <w:adjustRightInd w:val="0"/>
        <w:ind w:left="357"/>
        <w:jc w:val="both"/>
        <w:rPr>
          <w:rFonts w:cs="Tahoma"/>
          <w:color w:val="000000" w:themeColor="text1"/>
        </w:rPr>
      </w:pPr>
      <w:r w:rsidRPr="00967D41">
        <w:rPr>
          <w:rFonts w:cs="Tahoma"/>
          <w:color w:val="000000" w:themeColor="text1"/>
          <w:u w:val="single"/>
        </w:rPr>
        <w:t>autorizoval:</w:t>
      </w:r>
      <w:r w:rsidRPr="00967D41">
        <w:rPr>
          <w:rFonts w:cs="Tahoma"/>
          <w:color w:val="000000" w:themeColor="text1"/>
        </w:rPr>
        <w:t xml:space="preserve"> </w:t>
      </w:r>
      <w:r w:rsidRPr="00967D41">
        <w:rPr>
          <w:rFonts w:cstheme="minorHAnsi"/>
          <w:color w:val="1D1B11" w:themeColor="background2" w:themeShade="1A"/>
          <w:szCs w:val="24"/>
        </w:rPr>
        <w:t xml:space="preserve">Ing. Michal Klimša; ČKAIT: 1103738 </w:t>
      </w:r>
    </w:p>
    <w:p w14:paraId="186DBEAF" w14:textId="186B756D" w:rsidR="008C6A64" w:rsidRPr="00967D41" w:rsidRDefault="008C6A64" w:rsidP="006260A2">
      <w:pPr>
        <w:numPr>
          <w:ilvl w:val="0"/>
          <w:numId w:val="4"/>
        </w:numPr>
        <w:tabs>
          <w:tab w:val="clear" w:pos="360"/>
        </w:tabs>
        <w:autoSpaceDE w:val="0"/>
        <w:autoSpaceDN w:val="0"/>
        <w:adjustRightInd w:val="0"/>
        <w:rPr>
          <w:rFonts w:cs="Tahoma"/>
          <w:szCs w:val="24"/>
        </w:rPr>
      </w:pPr>
      <w:r w:rsidRPr="00967D41">
        <w:rPr>
          <w:rFonts w:cs="Tahoma"/>
          <w:szCs w:val="24"/>
        </w:rPr>
        <w:t>Zákon č. 133/1985 Sb. o požární ochraně ve znění pozdějších předpisů</w:t>
      </w:r>
    </w:p>
    <w:p w14:paraId="34FF0954" w14:textId="77777777" w:rsidR="008C6A64" w:rsidRPr="00967D41" w:rsidRDefault="008C6A64" w:rsidP="006260A2">
      <w:pPr>
        <w:numPr>
          <w:ilvl w:val="0"/>
          <w:numId w:val="4"/>
        </w:numPr>
        <w:tabs>
          <w:tab w:val="clear" w:pos="360"/>
        </w:tabs>
        <w:autoSpaceDE w:val="0"/>
        <w:autoSpaceDN w:val="0"/>
        <w:adjustRightInd w:val="0"/>
        <w:rPr>
          <w:rFonts w:cs="Tahoma"/>
          <w:szCs w:val="24"/>
        </w:rPr>
      </w:pPr>
      <w:r w:rsidRPr="00967D41">
        <w:rPr>
          <w:rFonts w:cs="Tahoma"/>
          <w:szCs w:val="24"/>
        </w:rPr>
        <w:t>Vyhl.č. 246/2001 Sb. o stanovení podmínek požární bezpečnosti a výkonu státního požárního dozoru ve znění pozdějších předpisů</w:t>
      </w:r>
    </w:p>
    <w:p w14:paraId="37159955" w14:textId="5D38512B" w:rsidR="008C6A64" w:rsidRPr="00967D41" w:rsidRDefault="008C6A64" w:rsidP="006260A2">
      <w:pPr>
        <w:numPr>
          <w:ilvl w:val="0"/>
          <w:numId w:val="4"/>
        </w:numPr>
        <w:tabs>
          <w:tab w:val="clear" w:pos="360"/>
        </w:tabs>
        <w:autoSpaceDE w:val="0"/>
        <w:autoSpaceDN w:val="0"/>
        <w:adjustRightInd w:val="0"/>
        <w:rPr>
          <w:rFonts w:cs="Tahoma"/>
          <w:szCs w:val="24"/>
        </w:rPr>
      </w:pPr>
      <w:r w:rsidRPr="00967D41">
        <w:rPr>
          <w:rFonts w:cs="Tahoma"/>
          <w:szCs w:val="24"/>
        </w:rPr>
        <w:t xml:space="preserve">Vyhl.č. 23/2008 Sb. o technických podmínkách požární ochrany staveb </w:t>
      </w:r>
      <w:r w:rsidR="00CF602D" w:rsidRPr="00967D41">
        <w:t xml:space="preserve">ve </w:t>
      </w:r>
      <w:r w:rsidR="00CF602D" w:rsidRPr="00967D41">
        <w:rPr>
          <w:color w:val="000000" w:themeColor="text1"/>
        </w:rPr>
        <w:t xml:space="preserve">znění </w:t>
      </w:r>
      <w:r w:rsidR="00CF602D" w:rsidRPr="00967D41">
        <w:rPr>
          <w:rFonts w:cs="Tahoma"/>
          <w:szCs w:val="24"/>
        </w:rPr>
        <w:t>vyhl. č. 268/2011 Sb.</w:t>
      </w:r>
    </w:p>
    <w:p w14:paraId="6DF25C19" w14:textId="77777777" w:rsidR="000D70E2" w:rsidRPr="00967D41" w:rsidRDefault="000D70E2" w:rsidP="006260A2">
      <w:pPr>
        <w:numPr>
          <w:ilvl w:val="0"/>
          <w:numId w:val="4"/>
        </w:numPr>
        <w:tabs>
          <w:tab w:val="clear" w:pos="360"/>
        </w:tabs>
        <w:autoSpaceDE w:val="0"/>
        <w:autoSpaceDN w:val="0"/>
        <w:adjustRightInd w:val="0"/>
        <w:rPr>
          <w:rFonts w:cs="Tahoma"/>
          <w:szCs w:val="24"/>
        </w:rPr>
      </w:pPr>
      <w:r w:rsidRPr="00967D41">
        <w:rPr>
          <w:rFonts w:cs="Tahoma"/>
          <w:szCs w:val="24"/>
        </w:rPr>
        <w:t>ČSN 73 0802 ed.2 /2020 - PBS - Nevýrobní objekty</w:t>
      </w:r>
    </w:p>
    <w:p w14:paraId="6651CDD8" w14:textId="7BCCEBB3" w:rsidR="008C6A64" w:rsidRPr="00967D41" w:rsidRDefault="008C6A64" w:rsidP="006260A2">
      <w:pPr>
        <w:numPr>
          <w:ilvl w:val="0"/>
          <w:numId w:val="4"/>
        </w:numPr>
        <w:tabs>
          <w:tab w:val="clear" w:pos="360"/>
        </w:tabs>
        <w:autoSpaceDE w:val="0"/>
        <w:autoSpaceDN w:val="0"/>
        <w:adjustRightInd w:val="0"/>
        <w:rPr>
          <w:rFonts w:cs="Tahoma"/>
          <w:color w:val="000000" w:themeColor="text1"/>
          <w:szCs w:val="24"/>
        </w:rPr>
      </w:pPr>
      <w:r w:rsidRPr="00967D41">
        <w:rPr>
          <w:rFonts w:cs="Tahoma"/>
          <w:color w:val="000000" w:themeColor="text1"/>
          <w:szCs w:val="24"/>
        </w:rPr>
        <w:t>ČSN 73 0810/2016</w:t>
      </w:r>
      <w:r w:rsidR="00CE5214" w:rsidRPr="00967D41">
        <w:rPr>
          <w:rFonts w:cs="Tahoma"/>
          <w:color w:val="000000" w:themeColor="text1"/>
          <w:szCs w:val="24"/>
        </w:rPr>
        <w:t xml:space="preserve"> + O1/2020</w:t>
      </w:r>
      <w:r w:rsidRPr="00967D41">
        <w:rPr>
          <w:rFonts w:cs="Tahoma"/>
          <w:color w:val="000000" w:themeColor="text1"/>
          <w:szCs w:val="24"/>
        </w:rPr>
        <w:t xml:space="preserve"> - PBS - Společná ustanovení</w:t>
      </w:r>
    </w:p>
    <w:p w14:paraId="05B5C238" w14:textId="3D5921F9" w:rsidR="00E67D02" w:rsidRPr="00967D41" w:rsidRDefault="00E67D02" w:rsidP="00E67D02">
      <w:pPr>
        <w:numPr>
          <w:ilvl w:val="0"/>
          <w:numId w:val="4"/>
        </w:numPr>
        <w:tabs>
          <w:tab w:val="clear" w:pos="360"/>
        </w:tabs>
        <w:autoSpaceDE w:val="0"/>
        <w:autoSpaceDN w:val="0"/>
        <w:adjustRightInd w:val="0"/>
        <w:rPr>
          <w:rFonts w:cs="Tahoma"/>
          <w:color w:val="000000" w:themeColor="text1"/>
          <w:szCs w:val="24"/>
        </w:rPr>
      </w:pPr>
      <w:r w:rsidRPr="00967D41">
        <w:rPr>
          <w:rFonts w:cs="Tahoma"/>
          <w:color w:val="000000" w:themeColor="text1"/>
          <w:szCs w:val="24"/>
        </w:rPr>
        <w:t>ČSN 73 0818/1997+</w:t>
      </w:r>
      <w:r w:rsidR="00EE6DAC" w:rsidRPr="00967D41">
        <w:rPr>
          <w:rFonts w:cs="Tahoma"/>
          <w:color w:val="000000" w:themeColor="text1"/>
          <w:szCs w:val="24"/>
        </w:rPr>
        <w:t xml:space="preserve"> </w:t>
      </w:r>
      <w:r w:rsidRPr="00967D41">
        <w:rPr>
          <w:rFonts w:cs="Tahoma"/>
          <w:color w:val="000000" w:themeColor="text1"/>
          <w:szCs w:val="24"/>
        </w:rPr>
        <w:t>Z1/2002 - PBS - Obsazení objektu osobami</w:t>
      </w:r>
    </w:p>
    <w:p w14:paraId="5159E378" w14:textId="0D9FEE1F" w:rsidR="00F93BA0" w:rsidRPr="00967D41" w:rsidRDefault="008C6A64" w:rsidP="00B57AF3">
      <w:pPr>
        <w:numPr>
          <w:ilvl w:val="0"/>
          <w:numId w:val="4"/>
        </w:numPr>
        <w:tabs>
          <w:tab w:val="clear" w:pos="360"/>
        </w:tabs>
        <w:autoSpaceDE w:val="0"/>
        <w:autoSpaceDN w:val="0"/>
        <w:adjustRightInd w:val="0"/>
        <w:rPr>
          <w:rFonts w:cs="Tahoma"/>
          <w:szCs w:val="24"/>
        </w:rPr>
      </w:pPr>
      <w:r w:rsidRPr="00967D41">
        <w:rPr>
          <w:rFonts w:cs="Tahoma"/>
          <w:szCs w:val="24"/>
        </w:rPr>
        <w:t>ČSN 73 0821/2007 ed.2 - PBS - Požární odolnost stavebních konstrukcí</w:t>
      </w:r>
    </w:p>
    <w:p w14:paraId="35DB0BBB" w14:textId="77777777" w:rsidR="00CE5214" w:rsidRPr="00967D41" w:rsidRDefault="00CE5214" w:rsidP="00CE5214">
      <w:pPr>
        <w:numPr>
          <w:ilvl w:val="0"/>
          <w:numId w:val="4"/>
        </w:numPr>
        <w:tabs>
          <w:tab w:val="clear" w:pos="360"/>
        </w:tabs>
        <w:autoSpaceDE w:val="0"/>
        <w:autoSpaceDN w:val="0"/>
        <w:adjustRightInd w:val="0"/>
        <w:rPr>
          <w:rFonts w:cs="Tahoma"/>
          <w:color w:val="000000" w:themeColor="text1"/>
          <w:szCs w:val="24"/>
        </w:rPr>
      </w:pPr>
      <w:r w:rsidRPr="00967D41">
        <w:rPr>
          <w:rFonts w:cs="Tahoma"/>
          <w:color w:val="000000" w:themeColor="text1"/>
          <w:szCs w:val="24"/>
        </w:rPr>
        <w:t>ČSN 73 0834/2011 + Z1/2011 + Z2/2013 - PBS - Změny staveb</w:t>
      </w:r>
    </w:p>
    <w:p w14:paraId="59907ECC" w14:textId="2E9CDCBF" w:rsidR="00293B15" w:rsidRPr="00967D41" w:rsidRDefault="008C6A64" w:rsidP="006260A2">
      <w:pPr>
        <w:numPr>
          <w:ilvl w:val="0"/>
          <w:numId w:val="14"/>
        </w:numPr>
        <w:autoSpaceDE w:val="0"/>
        <w:autoSpaceDN w:val="0"/>
        <w:adjustRightInd w:val="0"/>
        <w:ind w:left="360"/>
        <w:rPr>
          <w:rFonts w:cs="Tahoma"/>
          <w:szCs w:val="24"/>
        </w:rPr>
      </w:pPr>
      <w:r w:rsidRPr="00967D41">
        <w:rPr>
          <w:rFonts w:cs="Tahoma"/>
          <w:szCs w:val="24"/>
        </w:rPr>
        <w:t xml:space="preserve">Hodnoty požární odolnosti stavebních konstrukcí podle Eurokódů: Roman Zoufal a kolektiv </w:t>
      </w:r>
      <w:r w:rsidR="00974CE1" w:rsidRPr="00967D41">
        <w:rPr>
          <w:rFonts w:cs="Tahoma"/>
          <w:szCs w:val="24"/>
        </w:rPr>
        <w:t>–</w:t>
      </w:r>
      <w:r w:rsidRPr="00967D41">
        <w:rPr>
          <w:rFonts w:cs="Tahoma"/>
          <w:szCs w:val="24"/>
        </w:rPr>
        <w:t xml:space="preserve"> 2009</w:t>
      </w:r>
    </w:p>
    <w:p w14:paraId="15A01F02" w14:textId="52CD5677" w:rsidR="00974CE1" w:rsidRPr="00967D41" w:rsidRDefault="00974CE1" w:rsidP="00974CE1">
      <w:pPr>
        <w:autoSpaceDE w:val="0"/>
        <w:autoSpaceDN w:val="0"/>
        <w:adjustRightInd w:val="0"/>
        <w:rPr>
          <w:rFonts w:cs="Tahoma"/>
          <w:szCs w:val="24"/>
        </w:rPr>
      </w:pPr>
    </w:p>
    <w:p w14:paraId="2A7AED39" w14:textId="48EB5CF4" w:rsidR="00974CE1" w:rsidRPr="00967D41" w:rsidRDefault="00974CE1" w:rsidP="00974CE1">
      <w:pPr>
        <w:autoSpaceDE w:val="0"/>
        <w:autoSpaceDN w:val="0"/>
        <w:adjustRightInd w:val="0"/>
        <w:rPr>
          <w:rFonts w:cs="Tahoma"/>
          <w:szCs w:val="24"/>
        </w:rPr>
      </w:pPr>
    </w:p>
    <w:p w14:paraId="0859CDCB" w14:textId="31FDA8C8" w:rsidR="00974CE1" w:rsidRDefault="00974CE1" w:rsidP="00974CE1">
      <w:pPr>
        <w:autoSpaceDE w:val="0"/>
        <w:autoSpaceDN w:val="0"/>
        <w:adjustRightInd w:val="0"/>
        <w:rPr>
          <w:rFonts w:cs="Tahoma"/>
          <w:szCs w:val="24"/>
        </w:rPr>
      </w:pPr>
    </w:p>
    <w:p w14:paraId="6B40C8E3" w14:textId="1CC6F84E" w:rsidR="00355698" w:rsidRDefault="00355698" w:rsidP="00974CE1">
      <w:pPr>
        <w:autoSpaceDE w:val="0"/>
        <w:autoSpaceDN w:val="0"/>
        <w:adjustRightInd w:val="0"/>
        <w:rPr>
          <w:rFonts w:cs="Tahoma"/>
          <w:szCs w:val="24"/>
        </w:rPr>
      </w:pPr>
    </w:p>
    <w:p w14:paraId="18307F90" w14:textId="2131D0CE" w:rsidR="00355698" w:rsidRDefault="00355698" w:rsidP="00974CE1">
      <w:pPr>
        <w:autoSpaceDE w:val="0"/>
        <w:autoSpaceDN w:val="0"/>
        <w:adjustRightInd w:val="0"/>
        <w:rPr>
          <w:rFonts w:cs="Tahoma"/>
          <w:szCs w:val="24"/>
        </w:rPr>
      </w:pPr>
    </w:p>
    <w:p w14:paraId="0F2423F7" w14:textId="2D2F4BB3" w:rsidR="00355698" w:rsidRDefault="00355698" w:rsidP="00974CE1">
      <w:pPr>
        <w:autoSpaceDE w:val="0"/>
        <w:autoSpaceDN w:val="0"/>
        <w:adjustRightInd w:val="0"/>
        <w:rPr>
          <w:rFonts w:cs="Tahoma"/>
          <w:szCs w:val="24"/>
        </w:rPr>
      </w:pPr>
    </w:p>
    <w:p w14:paraId="0A77E401" w14:textId="307761A6" w:rsidR="00355698" w:rsidRDefault="00355698" w:rsidP="00974CE1">
      <w:pPr>
        <w:autoSpaceDE w:val="0"/>
        <w:autoSpaceDN w:val="0"/>
        <w:adjustRightInd w:val="0"/>
        <w:rPr>
          <w:rFonts w:cs="Tahoma"/>
          <w:szCs w:val="24"/>
        </w:rPr>
      </w:pPr>
    </w:p>
    <w:p w14:paraId="6EE9DB31" w14:textId="6B24FB8F" w:rsidR="00355698" w:rsidRDefault="00355698" w:rsidP="00974CE1">
      <w:pPr>
        <w:autoSpaceDE w:val="0"/>
        <w:autoSpaceDN w:val="0"/>
        <w:adjustRightInd w:val="0"/>
        <w:rPr>
          <w:rFonts w:cs="Tahoma"/>
          <w:szCs w:val="24"/>
        </w:rPr>
      </w:pPr>
    </w:p>
    <w:p w14:paraId="04D3942A" w14:textId="7EBB96EB" w:rsidR="00355698" w:rsidRDefault="00355698" w:rsidP="00974CE1">
      <w:pPr>
        <w:autoSpaceDE w:val="0"/>
        <w:autoSpaceDN w:val="0"/>
        <w:adjustRightInd w:val="0"/>
        <w:rPr>
          <w:rFonts w:cs="Tahoma"/>
          <w:szCs w:val="24"/>
        </w:rPr>
      </w:pPr>
    </w:p>
    <w:p w14:paraId="7D99A875" w14:textId="2B09ABDC" w:rsidR="00355698" w:rsidRDefault="00355698" w:rsidP="00974CE1">
      <w:pPr>
        <w:autoSpaceDE w:val="0"/>
        <w:autoSpaceDN w:val="0"/>
        <w:adjustRightInd w:val="0"/>
        <w:rPr>
          <w:rFonts w:cs="Tahoma"/>
          <w:szCs w:val="24"/>
        </w:rPr>
      </w:pPr>
    </w:p>
    <w:p w14:paraId="2D12E107" w14:textId="63C37CD3" w:rsidR="00355698" w:rsidRDefault="00355698" w:rsidP="00974CE1">
      <w:pPr>
        <w:autoSpaceDE w:val="0"/>
        <w:autoSpaceDN w:val="0"/>
        <w:adjustRightInd w:val="0"/>
        <w:rPr>
          <w:rFonts w:cs="Tahoma"/>
          <w:szCs w:val="24"/>
        </w:rPr>
      </w:pPr>
    </w:p>
    <w:p w14:paraId="5D98A768" w14:textId="6E6E408C" w:rsidR="00355698" w:rsidRDefault="00355698" w:rsidP="00974CE1">
      <w:pPr>
        <w:autoSpaceDE w:val="0"/>
        <w:autoSpaceDN w:val="0"/>
        <w:adjustRightInd w:val="0"/>
        <w:rPr>
          <w:rFonts w:cs="Tahoma"/>
          <w:szCs w:val="24"/>
        </w:rPr>
      </w:pPr>
    </w:p>
    <w:p w14:paraId="16AF35AB" w14:textId="1CBDBE35" w:rsidR="00355698" w:rsidRDefault="00355698" w:rsidP="00974CE1">
      <w:pPr>
        <w:autoSpaceDE w:val="0"/>
        <w:autoSpaceDN w:val="0"/>
        <w:adjustRightInd w:val="0"/>
        <w:rPr>
          <w:rFonts w:cs="Tahoma"/>
          <w:szCs w:val="24"/>
        </w:rPr>
      </w:pPr>
    </w:p>
    <w:p w14:paraId="3636B465" w14:textId="4036138F" w:rsidR="00355698" w:rsidRDefault="00355698" w:rsidP="00974CE1">
      <w:pPr>
        <w:autoSpaceDE w:val="0"/>
        <w:autoSpaceDN w:val="0"/>
        <w:adjustRightInd w:val="0"/>
        <w:rPr>
          <w:rFonts w:cs="Tahoma"/>
          <w:szCs w:val="24"/>
        </w:rPr>
      </w:pPr>
    </w:p>
    <w:p w14:paraId="759934B4" w14:textId="5BC6956F" w:rsidR="00355698" w:rsidRDefault="00355698" w:rsidP="00974CE1">
      <w:pPr>
        <w:autoSpaceDE w:val="0"/>
        <w:autoSpaceDN w:val="0"/>
        <w:adjustRightInd w:val="0"/>
        <w:rPr>
          <w:rFonts w:cs="Tahoma"/>
          <w:szCs w:val="24"/>
        </w:rPr>
      </w:pPr>
    </w:p>
    <w:p w14:paraId="6C5FA7A7" w14:textId="6B619935" w:rsidR="00355698" w:rsidRDefault="00355698" w:rsidP="00974CE1">
      <w:pPr>
        <w:autoSpaceDE w:val="0"/>
        <w:autoSpaceDN w:val="0"/>
        <w:adjustRightInd w:val="0"/>
        <w:rPr>
          <w:rFonts w:cs="Tahoma"/>
          <w:szCs w:val="24"/>
        </w:rPr>
      </w:pPr>
    </w:p>
    <w:p w14:paraId="4B7DA899" w14:textId="77777777" w:rsidR="0084587D" w:rsidRDefault="0084587D" w:rsidP="00974CE1">
      <w:pPr>
        <w:autoSpaceDE w:val="0"/>
        <w:autoSpaceDN w:val="0"/>
        <w:adjustRightInd w:val="0"/>
        <w:rPr>
          <w:rFonts w:cs="Tahoma"/>
          <w:szCs w:val="24"/>
        </w:rPr>
      </w:pPr>
    </w:p>
    <w:p w14:paraId="39621F6E" w14:textId="77777777" w:rsidR="00355698" w:rsidRPr="00967D41" w:rsidRDefault="00355698" w:rsidP="00974CE1">
      <w:pPr>
        <w:autoSpaceDE w:val="0"/>
        <w:autoSpaceDN w:val="0"/>
        <w:adjustRightInd w:val="0"/>
        <w:rPr>
          <w:rFonts w:cs="Tahoma"/>
          <w:szCs w:val="24"/>
        </w:rPr>
      </w:pPr>
    </w:p>
    <w:p w14:paraId="2C93C722" w14:textId="66147E7A" w:rsidR="00974CE1" w:rsidRPr="00967D41" w:rsidRDefault="00974CE1" w:rsidP="00B1205A">
      <w:pPr>
        <w:pStyle w:val="Nadpis1"/>
      </w:pPr>
      <w:bookmarkStart w:id="22" w:name="_Toc100060682"/>
      <w:r w:rsidRPr="00967D41">
        <w:lastRenderedPageBreak/>
        <w:t>Výkresová část</w:t>
      </w:r>
      <w:bookmarkEnd w:id="22"/>
      <w:r w:rsidRPr="00967D41">
        <w:t xml:space="preserve"> </w:t>
      </w:r>
    </w:p>
    <w:p w14:paraId="58E13395" w14:textId="4D02C088" w:rsidR="00D67281" w:rsidRDefault="00B1205A" w:rsidP="00B03463">
      <w:pPr>
        <w:pStyle w:val="Nadpis3"/>
      </w:pPr>
      <w:bookmarkStart w:id="23" w:name="_Toc100060683"/>
      <w:r w:rsidRPr="00967D41">
        <w:t>0</w:t>
      </w:r>
      <w:r w:rsidR="00C52B21" w:rsidRPr="00967D41">
        <w:t>1</w:t>
      </w:r>
      <w:r w:rsidRPr="00967D41">
        <w:t xml:space="preserve"> – </w:t>
      </w:r>
      <w:r w:rsidR="00403C7B">
        <w:t>Půdorys 1.PP</w:t>
      </w:r>
      <w:bookmarkEnd w:id="23"/>
      <w:r w:rsidR="00403C7B">
        <w:t xml:space="preserve"> </w:t>
      </w:r>
      <w:r w:rsidR="004161EB">
        <w:t>– A4 – 1</w:t>
      </w:r>
      <w:r w:rsidR="00EF582E">
        <w:t>:</w:t>
      </w:r>
      <w:r w:rsidR="004161EB">
        <w:t>100</w:t>
      </w:r>
    </w:p>
    <w:p w14:paraId="4E58297C" w14:textId="2F17AED2" w:rsidR="00B91E40" w:rsidRPr="00B91E40" w:rsidRDefault="00A2267D" w:rsidP="00B91E40">
      <w:r>
        <w:rPr>
          <w:noProof/>
        </w:rPr>
        <w:drawing>
          <wp:inline distT="0" distB="0" distL="0" distR="0" wp14:anchorId="3A9A8BF3" wp14:editId="107E1F03">
            <wp:extent cx="8640000" cy="6119722"/>
            <wp:effectExtent l="2857"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 - půdorys 1PP.jpg"/>
                    <pic:cNvPicPr/>
                  </pic:nvPicPr>
                  <pic:blipFill>
                    <a:blip r:embed="rId9" cstate="print">
                      <a:extLst>
                        <a:ext uri="{28A0092B-C50C-407E-A947-70E740481C1C}">
                          <a14:useLocalDpi xmlns:a14="http://schemas.microsoft.com/office/drawing/2010/main" val="0"/>
                        </a:ext>
                      </a:extLst>
                    </a:blip>
                    <a:stretch>
                      <a:fillRect/>
                    </a:stretch>
                  </pic:blipFill>
                  <pic:spPr>
                    <a:xfrm rot="16200000">
                      <a:off x="0" y="0"/>
                      <a:ext cx="8640000" cy="6119722"/>
                    </a:xfrm>
                    <a:prstGeom prst="rect">
                      <a:avLst/>
                    </a:prstGeom>
                  </pic:spPr>
                </pic:pic>
              </a:graphicData>
            </a:graphic>
          </wp:inline>
        </w:drawing>
      </w:r>
    </w:p>
    <w:p w14:paraId="3CC61DA7" w14:textId="70491D59" w:rsidR="00D67281" w:rsidRDefault="00C52B21" w:rsidP="007A2363">
      <w:pPr>
        <w:pStyle w:val="Nadpis3"/>
      </w:pPr>
      <w:bookmarkStart w:id="24" w:name="_Toc100060684"/>
      <w:r w:rsidRPr="00967D41">
        <w:lastRenderedPageBreak/>
        <w:t>02 – Půdorys 1.NP</w:t>
      </w:r>
      <w:bookmarkEnd w:id="24"/>
      <w:r w:rsidRPr="00967D41">
        <w:t xml:space="preserve"> </w:t>
      </w:r>
      <w:r w:rsidR="00CF1264">
        <w:t>– A4 – 1:100</w:t>
      </w:r>
    </w:p>
    <w:p w14:paraId="142F8C39" w14:textId="27F388FE" w:rsidR="00B91E40" w:rsidRPr="00B91E40" w:rsidRDefault="009941DE" w:rsidP="00B91E40">
      <w:r>
        <w:rPr>
          <w:noProof/>
        </w:rPr>
        <w:drawing>
          <wp:inline distT="0" distB="0" distL="0" distR="0" wp14:anchorId="44DB4274" wp14:editId="4E6EE864">
            <wp:extent cx="8640000" cy="6121627"/>
            <wp:effectExtent l="1905"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02 - půdorys 1NP.jpg"/>
                    <pic:cNvPicPr/>
                  </pic:nvPicPr>
                  <pic:blipFill>
                    <a:blip r:embed="rId10" cstate="print">
                      <a:extLst>
                        <a:ext uri="{28A0092B-C50C-407E-A947-70E740481C1C}">
                          <a14:useLocalDpi xmlns:a14="http://schemas.microsoft.com/office/drawing/2010/main" val="0"/>
                        </a:ext>
                      </a:extLst>
                    </a:blip>
                    <a:stretch>
                      <a:fillRect/>
                    </a:stretch>
                  </pic:blipFill>
                  <pic:spPr>
                    <a:xfrm rot="16200000">
                      <a:off x="0" y="0"/>
                      <a:ext cx="8640000" cy="6121627"/>
                    </a:xfrm>
                    <a:prstGeom prst="rect">
                      <a:avLst/>
                    </a:prstGeom>
                  </pic:spPr>
                </pic:pic>
              </a:graphicData>
            </a:graphic>
          </wp:inline>
        </w:drawing>
      </w:r>
    </w:p>
    <w:p w14:paraId="10249328" w14:textId="3FF7E095" w:rsidR="00B1205A" w:rsidRPr="00B1205A" w:rsidRDefault="00C52B21" w:rsidP="00B91E40">
      <w:pPr>
        <w:pStyle w:val="Nadpis3"/>
      </w:pPr>
      <w:bookmarkStart w:id="25" w:name="_Toc100060685"/>
      <w:r w:rsidRPr="00967D41">
        <w:lastRenderedPageBreak/>
        <w:t xml:space="preserve">03 – </w:t>
      </w:r>
      <w:r w:rsidR="0030617B">
        <w:t>Půdorys 2.NP</w:t>
      </w:r>
      <w:bookmarkEnd w:id="25"/>
      <w:r w:rsidR="0030617B">
        <w:t xml:space="preserve"> </w:t>
      </w:r>
      <w:r w:rsidRPr="00967D41">
        <w:t xml:space="preserve"> </w:t>
      </w:r>
      <w:r w:rsidR="00CF1264">
        <w:t>– A4 – 1:100</w:t>
      </w:r>
    </w:p>
    <w:p w14:paraId="79AA0FE4" w14:textId="317190A7" w:rsidR="00974CE1" w:rsidRPr="00F828D4" w:rsidRDefault="009941DE" w:rsidP="00974CE1">
      <w:pPr>
        <w:autoSpaceDE w:val="0"/>
        <w:autoSpaceDN w:val="0"/>
        <w:adjustRightInd w:val="0"/>
        <w:rPr>
          <w:rFonts w:cs="Tahoma"/>
          <w:szCs w:val="24"/>
        </w:rPr>
      </w:pPr>
      <w:r>
        <w:rPr>
          <w:rFonts w:cs="Tahoma"/>
          <w:noProof/>
          <w:szCs w:val="24"/>
        </w:rPr>
        <w:drawing>
          <wp:inline distT="0" distB="0" distL="0" distR="0" wp14:anchorId="6CC73244" wp14:editId="2C84D913">
            <wp:extent cx="8640000" cy="6114960"/>
            <wp:effectExtent l="5397" t="0" r="1588" b="1587"/>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3 - půdorys 2NP.jpg"/>
                    <pic:cNvPicPr/>
                  </pic:nvPicPr>
                  <pic:blipFill>
                    <a:blip r:embed="rId11" cstate="print">
                      <a:extLst>
                        <a:ext uri="{28A0092B-C50C-407E-A947-70E740481C1C}">
                          <a14:useLocalDpi xmlns:a14="http://schemas.microsoft.com/office/drawing/2010/main" val="0"/>
                        </a:ext>
                      </a:extLst>
                    </a:blip>
                    <a:stretch>
                      <a:fillRect/>
                    </a:stretch>
                  </pic:blipFill>
                  <pic:spPr>
                    <a:xfrm rot="16200000">
                      <a:off x="0" y="0"/>
                      <a:ext cx="8640000" cy="6114960"/>
                    </a:xfrm>
                    <a:prstGeom prst="rect">
                      <a:avLst/>
                    </a:prstGeom>
                  </pic:spPr>
                </pic:pic>
              </a:graphicData>
            </a:graphic>
          </wp:inline>
        </w:drawing>
      </w:r>
    </w:p>
    <w:sectPr w:rsidR="00974CE1" w:rsidRPr="00F828D4" w:rsidSect="00C75FB6">
      <w:footerReference w:type="even" r:id="rId12"/>
      <w:footerReference w:type="default" r:id="rId13"/>
      <w:pgSz w:w="11907" w:h="16840"/>
      <w:pgMar w:top="1134" w:right="1418" w:bottom="1134" w:left="1418" w:header="680" w:footer="580"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FD06E6A" w14:textId="77777777" w:rsidR="0050353B" w:rsidRDefault="0050353B">
      <w:r>
        <w:separator/>
      </w:r>
    </w:p>
  </w:endnote>
  <w:endnote w:type="continuationSeparator" w:id="0">
    <w:p w14:paraId="1443A98B" w14:textId="77777777" w:rsidR="0050353B" w:rsidRDefault="005035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Lucida Grande">
    <w:panose1 w:val="020B0600040502020204"/>
    <w:charset w:val="00"/>
    <w:family w:val="swiss"/>
    <w:pitch w:val="variable"/>
    <w:sig w:usb0="E1000AEF" w:usb1="5000A1FF" w:usb2="00000000" w:usb3="00000000" w:csb0="000001BF" w:csb1="00000000"/>
  </w:font>
  <w:font w:name="Cambria Math">
    <w:panose1 w:val="02040503050406030204"/>
    <w:charset w:val="00"/>
    <w:family w:val="roman"/>
    <w:pitch w:val="variable"/>
    <w:sig w:usb0="E00002FF" w:usb1="420024FF" w:usb2="00000000" w:usb3="00000000" w:csb0="0000019F" w:csb1="00000000"/>
  </w:font>
  <w:font w:name="Arial CE">
    <w:altName w:val="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D17D06" w14:textId="77777777" w:rsidR="00BE05F0" w:rsidRDefault="00BE05F0">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end"/>
    </w:r>
  </w:p>
  <w:p w14:paraId="13B61730" w14:textId="77777777" w:rsidR="00BE05F0" w:rsidRDefault="00BE05F0">
    <w:pPr>
      <w:pStyle w:val="Zpa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6800D2" w14:textId="77777777" w:rsidR="00BE05F0" w:rsidRPr="000A2DA7" w:rsidRDefault="00BE05F0">
    <w:pPr>
      <w:pStyle w:val="Zpat"/>
      <w:framePr w:wrap="around" w:vAnchor="text" w:hAnchor="margin" w:xAlign="right" w:y="1"/>
      <w:rPr>
        <w:rStyle w:val="slostrnky"/>
        <w:rFonts w:cs="Tahoma"/>
        <w:sz w:val="22"/>
        <w:szCs w:val="22"/>
      </w:rPr>
    </w:pPr>
    <w:r w:rsidRPr="000A2DA7">
      <w:rPr>
        <w:rStyle w:val="slostrnky"/>
        <w:rFonts w:cs="Tahoma"/>
        <w:sz w:val="22"/>
        <w:szCs w:val="22"/>
      </w:rPr>
      <w:fldChar w:fldCharType="begin"/>
    </w:r>
    <w:r w:rsidRPr="000A2DA7">
      <w:rPr>
        <w:rStyle w:val="slostrnky"/>
        <w:rFonts w:cs="Tahoma"/>
        <w:sz w:val="22"/>
        <w:szCs w:val="22"/>
      </w:rPr>
      <w:instrText xml:space="preserve">PAGE  </w:instrText>
    </w:r>
    <w:r w:rsidRPr="000A2DA7">
      <w:rPr>
        <w:rStyle w:val="slostrnky"/>
        <w:rFonts w:cs="Tahoma"/>
        <w:sz w:val="22"/>
        <w:szCs w:val="22"/>
      </w:rPr>
      <w:fldChar w:fldCharType="separate"/>
    </w:r>
    <w:r w:rsidRPr="000A2DA7">
      <w:rPr>
        <w:rStyle w:val="slostrnky"/>
        <w:rFonts w:cs="Tahoma"/>
        <w:noProof/>
        <w:sz w:val="22"/>
        <w:szCs w:val="22"/>
      </w:rPr>
      <w:t>5</w:t>
    </w:r>
    <w:r w:rsidRPr="000A2DA7">
      <w:rPr>
        <w:rStyle w:val="slostrnky"/>
        <w:rFonts w:cs="Tahoma"/>
        <w:sz w:val="22"/>
        <w:szCs w:val="22"/>
      </w:rPr>
      <w:fldChar w:fldCharType="end"/>
    </w:r>
  </w:p>
  <w:p w14:paraId="511EABA3" w14:textId="77777777" w:rsidR="00BE05F0" w:rsidRPr="001D0E05" w:rsidRDefault="00BE05F0" w:rsidP="00840D9F">
    <w:pPr>
      <w:pStyle w:val="Zpat"/>
      <w:spacing w:before="0"/>
      <w:ind w:right="357"/>
      <w:jc w:val="center"/>
      <w:rPr>
        <w:rFonts w:cs="Tahoma"/>
        <w:sz w:val="16"/>
      </w:rPr>
    </w:pPr>
    <w:r w:rsidRPr="001D0E05">
      <w:rPr>
        <w:rFonts w:cs="Tahoma"/>
        <w:sz w:val="16"/>
      </w:rPr>
      <w:t xml:space="preserve">MŠ Hořany – rekonstrukce   </w:t>
    </w:r>
  </w:p>
  <w:p w14:paraId="7424951B" w14:textId="1199B76E" w:rsidR="00BE05F0" w:rsidRPr="00A52B94" w:rsidRDefault="00BE05F0" w:rsidP="00840D9F">
    <w:pPr>
      <w:pStyle w:val="Zpat"/>
      <w:spacing w:before="0"/>
      <w:ind w:right="357"/>
      <w:jc w:val="center"/>
      <w:rPr>
        <w:rFonts w:cs="Tahoma"/>
      </w:rPr>
    </w:pPr>
    <w:r w:rsidRPr="00A52B94">
      <w:rPr>
        <w:rFonts w:cs="Tahoma"/>
        <w:sz w:val="16"/>
      </w:rPr>
      <w:t xml:space="preserve">Ing. Barbora Hrdinová, tel. 731 738 </w:t>
    </w:r>
    <w:r w:rsidRPr="00333DED">
      <w:rPr>
        <w:rFonts w:cs="Tahoma"/>
        <w:color w:val="000000" w:themeColor="text1"/>
        <w:sz w:val="16"/>
      </w:rPr>
      <w:t xml:space="preserve">862, e-mail: </w:t>
    </w:r>
    <w:hyperlink r:id="rId1" w:history="1">
      <w:r w:rsidRPr="00333DED">
        <w:rPr>
          <w:rStyle w:val="Hypertextovodkaz"/>
          <w:rFonts w:cs="Tahoma"/>
          <w:color w:val="000000" w:themeColor="text1"/>
          <w:sz w:val="16"/>
        </w:rPr>
        <w:t>pbr.hrdinova@gmail.com</w:t>
      </w:r>
    </w:hyperlink>
    <w:r w:rsidRPr="00333DED">
      <w:rPr>
        <w:rFonts w:cs="Tahoma"/>
        <w:color w:val="000000" w:themeColor="text1"/>
        <w:sz w:val="16"/>
      </w:rPr>
      <w:t xml:space="preserve">        </w:t>
    </w:r>
    <w:r w:rsidRPr="00A52B94">
      <w:rPr>
        <w:rFonts w:cs="Tahoma"/>
        <w:sz w:val="16"/>
      </w:rPr>
      <w:t>zak. č. 34-I-</w:t>
    </w:r>
    <w:r>
      <w:rPr>
        <w:rFonts w:cs="Tahoma"/>
        <w:sz w:val="16"/>
      </w:rPr>
      <w:t>22-033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7AA6314" w14:textId="77777777" w:rsidR="0050353B" w:rsidRDefault="0050353B">
      <w:r>
        <w:separator/>
      </w:r>
    </w:p>
  </w:footnote>
  <w:footnote w:type="continuationSeparator" w:id="0">
    <w:p w14:paraId="377CE6C2" w14:textId="77777777" w:rsidR="0050353B" w:rsidRDefault="0050353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112825"/>
    <w:multiLevelType w:val="hybridMultilevel"/>
    <w:tmpl w:val="A7C0F25E"/>
    <w:lvl w:ilvl="0" w:tplc="04050005">
      <w:start w:val="1"/>
      <w:numFmt w:val="bullet"/>
      <w:lvlText w:val=""/>
      <w:lvlJc w:val="left"/>
      <w:pPr>
        <w:ind w:left="643" w:hanging="360"/>
      </w:pPr>
      <w:rPr>
        <w:rFonts w:ascii="Wingdings" w:hAnsi="Wingdings" w:hint="default"/>
      </w:rPr>
    </w:lvl>
    <w:lvl w:ilvl="1" w:tplc="04050003" w:tentative="1">
      <w:start w:val="1"/>
      <w:numFmt w:val="bullet"/>
      <w:lvlText w:val="o"/>
      <w:lvlJc w:val="left"/>
      <w:pPr>
        <w:tabs>
          <w:tab w:val="num" w:pos="1723"/>
        </w:tabs>
        <w:ind w:left="1723" w:hanging="360"/>
      </w:pPr>
      <w:rPr>
        <w:rFonts w:ascii="Courier New" w:hAnsi="Courier New" w:cs="Courier New" w:hint="default"/>
      </w:rPr>
    </w:lvl>
    <w:lvl w:ilvl="2" w:tplc="04050005" w:tentative="1">
      <w:start w:val="1"/>
      <w:numFmt w:val="bullet"/>
      <w:lvlText w:val=""/>
      <w:lvlJc w:val="left"/>
      <w:pPr>
        <w:tabs>
          <w:tab w:val="num" w:pos="2443"/>
        </w:tabs>
        <w:ind w:left="2443" w:hanging="360"/>
      </w:pPr>
      <w:rPr>
        <w:rFonts w:ascii="Wingdings" w:hAnsi="Wingdings" w:hint="default"/>
      </w:rPr>
    </w:lvl>
    <w:lvl w:ilvl="3" w:tplc="04050001" w:tentative="1">
      <w:start w:val="1"/>
      <w:numFmt w:val="bullet"/>
      <w:lvlText w:val=""/>
      <w:lvlJc w:val="left"/>
      <w:pPr>
        <w:tabs>
          <w:tab w:val="num" w:pos="3163"/>
        </w:tabs>
        <w:ind w:left="3163" w:hanging="360"/>
      </w:pPr>
      <w:rPr>
        <w:rFonts w:ascii="Symbol" w:hAnsi="Symbol" w:hint="default"/>
      </w:rPr>
    </w:lvl>
    <w:lvl w:ilvl="4" w:tplc="04050003" w:tentative="1">
      <w:start w:val="1"/>
      <w:numFmt w:val="bullet"/>
      <w:lvlText w:val="o"/>
      <w:lvlJc w:val="left"/>
      <w:pPr>
        <w:tabs>
          <w:tab w:val="num" w:pos="3883"/>
        </w:tabs>
        <w:ind w:left="3883" w:hanging="360"/>
      </w:pPr>
      <w:rPr>
        <w:rFonts w:ascii="Courier New" w:hAnsi="Courier New" w:cs="Courier New" w:hint="default"/>
      </w:rPr>
    </w:lvl>
    <w:lvl w:ilvl="5" w:tplc="04050005" w:tentative="1">
      <w:start w:val="1"/>
      <w:numFmt w:val="bullet"/>
      <w:lvlText w:val=""/>
      <w:lvlJc w:val="left"/>
      <w:pPr>
        <w:tabs>
          <w:tab w:val="num" w:pos="4603"/>
        </w:tabs>
        <w:ind w:left="4603" w:hanging="360"/>
      </w:pPr>
      <w:rPr>
        <w:rFonts w:ascii="Wingdings" w:hAnsi="Wingdings" w:hint="default"/>
      </w:rPr>
    </w:lvl>
    <w:lvl w:ilvl="6" w:tplc="04050001" w:tentative="1">
      <w:start w:val="1"/>
      <w:numFmt w:val="bullet"/>
      <w:lvlText w:val=""/>
      <w:lvlJc w:val="left"/>
      <w:pPr>
        <w:tabs>
          <w:tab w:val="num" w:pos="5323"/>
        </w:tabs>
        <w:ind w:left="5323" w:hanging="360"/>
      </w:pPr>
      <w:rPr>
        <w:rFonts w:ascii="Symbol" w:hAnsi="Symbol" w:hint="default"/>
      </w:rPr>
    </w:lvl>
    <w:lvl w:ilvl="7" w:tplc="04050003" w:tentative="1">
      <w:start w:val="1"/>
      <w:numFmt w:val="bullet"/>
      <w:lvlText w:val="o"/>
      <w:lvlJc w:val="left"/>
      <w:pPr>
        <w:tabs>
          <w:tab w:val="num" w:pos="6043"/>
        </w:tabs>
        <w:ind w:left="6043" w:hanging="360"/>
      </w:pPr>
      <w:rPr>
        <w:rFonts w:ascii="Courier New" w:hAnsi="Courier New" w:cs="Courier New" w:hint="default"/>
      </w:rPr>
    </w:lvl>
    <w:lvl w:ilvl="8" w:tplc="04050005" w:tentative="1">
      <w:start w:val="1"/>
      <w:numFmt w:val="bullet"/>
      <w:lvlText w:val=""/>
      <w:lvlJc w:val="left"/>
      <w:pPr>
        <w:tabs>
          <w:tab w:val="num" w:pos="6763"/>
        </w:tabs>
        <w:ind w:left="6763" w:hanging="360"/>
      </w:pPr>
      <w:rPr>
        <w:rFonts w:ascii="Wingdings" w:hAnsi="Wingdings" w:hint="default"/>
      </w:rPr>
    </w:lvl>
  </w:abstractNum>
  <w:abstractNum w:abstractNumId="1" w15:restartNumberingAfterBreak="0">
    <w:nsid w:val="104842F4"/>
    <w:multiLevelType w:val="hybridMultilevel"/>
    <w:tmpl w:val="9A7623C2"/>
    <w:lvl w:ilvl="0" w:tplc="04050017">
      <w:start w:val="1"/>
      <w:numFmt w:val="lowerLetter"/>
      <w:lvlText w:val="%1)"/>
      <w:lvlJc w:val="left"/>
      <w:pPr>
        <w:ind w:left="1434" w:hanging="360"/>
      </w:pPr>
    </w:lvl>
    <w:lvl w:ilvl="1" w:tplc="04050019" w:tentative="1">
      <w:start w:val="1"/>
      <w:numFmt w:val="lowerLetter"/>
      <w:lvlText w:val="%2."/>
      <w:lvlJc w:val="left"/>
      <w:pPr>
        <w:ind w:left="2154" w:hanging="360"/>
      </w:pPr>
    </w:lvl>
    <w:lvl w:ilvl="2" w:tplc="0405001B" w:tentative="1">
      <w:start w:val="1"/>
      <w:numFmt w:val="lowerRoman"/>
      <w:lvlText w:val="%3."/>
      <w:lvlJc w:val="right"/>
      <w:pPr>
        <w:ind w:left="2874" w:hanging="180"/>
      </w:pPr>
    </w:lvl>
    <w:lvl w:ilvl="3" w:tplc="0405000F" w:tentative="1">
      <w:start w:val="1"/>
      <w:numFmt w:val="decimal"/>
      <w:lvlText w:val="%4."/>
      <w:lvlJc w:val="left"/>
      <w:pPr>
        <w:ind w:left="3594" w:hanging="360"/>
      </w:pPr>
    </w:lvl>
    <w:lvl w:ilvl="4" w:tplc="04050019" w:tentative="1">
      <w:start w:val="1"/>
      <w:numFmt w:val="lowerLetter"/>
      <w:lvlText w:val="%5."/>
      <w:lvlJc w:val="left"/>
      <w:pPr>
        <w:ind w:left="4314" w:hanging="360"/>
      </w:pPr>
    </w:lvl>
    <w:lvl w:ilvl="5" w:tplc="0405001B" w:tentative="1">
      <w:start w:val="1"/>
      <w:numFmt w:val="lowerRoman"/>
      <w:lvlText w:val="%6."/>
      <w:lvlJc w:val="right"/>
      <w:pPr>
        <w:ind w:left="5034" w:hanging="180"/>
      </w:pPr>
    </w:lvl>
    <w:lvl w:ilvl="6" w:tplc="0405000F" w:tentative="1">
      <w:start w:val="1"/>
      <w:numFmt w:val="decimal"/>
      <w:lvlText w:val="%7."/>
      <w:lvlJc w:val="left"/>
      <w:pPr>
        <w:ind w:left="5754" w:hanging="360"/>
      </w:pPr>
    </w:lvl>
    <w:lvl w:ilvl="7" w:tplc="04050019" w:tentative="1">
      <w:start w:val="1"/>
      <w:numFmt w:val="lowerLetter"/>
      <w:lvlText w:val="%8."/>
      <w:lvlJc w:val="left"/>
      <w:pPr>
        <w:ind w:left="6474" w:hanging="360"/>
      </w:pPr>
    </w:lvl>
    <w:lvl w:ilvl="8" w:tplc="0405001B" w:tentative="1">
      <w:start w:val="1"/>
      <w:numFmt w:val="lowerRoman"/>
      <w:lvlText w:val="%9."/>
      <w:lvlJc w:val="right"/>
      <w:pPr>
        <w:ind w:left="7194" w:hanging="180"/>
      </w:pPr>
    </w:lvl>
  </w:abstractNum>
  <w:abstractNum w:abstractNumId="2" w15:restartNumberingAfterBreak="0">
    <w:nsid w:val="13624C3C"/>
    <w:multiLevelType w:val="hybridMultilevel"/>
    <w:tmpl w:val="D1A43482"/>
    <w:lvl w:ilvl="0" w:tplc="04050011">
      <w:start w:val="1"/>
      <w:numFmt w:val="decimal"/>
      <w:lvlText w:val="%1)"/>
      <w:lvlJc w:val="left"/>
      <w:pPr>
        <w:ind w:left="1078" w:hanging="360"/>
      </w:pPr>
    </w:lvl>
    <w:lvl w:ilvl="1" w:tplc="04050019" w:tentative="1">
      <w:start w:val="1"/>
      <w:numFmt w:val="lowerLetter"/>
      <w:lvlText w:val="%2."/>
      <w:lvlJc w:val="left"/>
      <w:pPr>
        <w:ind w:left="1798" w:hanging="360"/>
      </w:pPr>
    </w:lvl>
    <w:lvl w:ilvl="2" w:tplc="0405001B" w:tentative="1">
      <w:start w:val="1"/>
      <w:numFmt w:val="lowerRoman"/>
      <w:lvlText w:val="%3."/>
      <w:lvlJc w:val="right"/>
      <w:pPr>
        <w:ind w:left="2518" w:hanging="180"/>
      </w:pPr>
    </w:lvl>
    <w:lvl w:ilvl="3" w:tplc="0405000F" w:tentative="1">
      <w:start w:val="1"/>
      <w:numFmt w:val="decimal"/>
      <w:lvlText w:val="%4."/>
      <w:lvlJc w:val="left"/>
      <w:pPr>
        <w:ind w:left="3238" w:hanging="360"/>
      </w:pPr>
    </w:lvl>
    <w:lvl w:ilvl="4" w:tplc="04050019" w:tentative="1">
      <w:start w:val="1"/>
      <w:numFmt w:val="lowerLetter"/>
      <w:lvlText w:val="%5."/>
      <w:lvlJc w:val="left"/>
      <w:pPr>
        <w:ind w:left="3958" w:hanging="360"/>
      </w:pPr>
    </w:lvl>
    <w:lvl w:ilvl="5" w:tplc="0405001B" w:tentative="1">
      <w:start w:val="1"/>
      <w:numFmt w:val="lowerRoman"/>
      <w:lvlText w:val="%6."/>
      <w:lvlJc w:val="right"/>
      <w:pPr>
        <w:ind w:left="4678" w:hanging="180"/>
      </w:pPr>
    </w:lvl>
    <w:lvl w:ilvl="6" w:tplc="0405000F" w:tentative="1">
      <w:start w:val="1"/>
      <w:numFmt w:val="decimal"/>
      <w:lvlText w:val="%7."/>
      <w:lvlJc w:val="left"/>
      <w:pPr>
        <w:ind w:left="5398" w:hanging="360"/>
      </w:pPr>
    </w:lvl>
    <w:lvl w:ilvl="7" w:tplc="04050019" w:tentative="1">
      <w:start w:val="1"/>
      <w:numFmt w:val="lowerLetter"/>
      <w:lvlText w:val="%8."/>
      <w:lvlJc w:val="left"/>
      <w:pPr>
        <w:ind w:left="6118" w:hanging="360"/>
      </w:pPr>
    </w:lvl>
    <w:lvl w:ilvl="8" w:tplc="0405001B" w:tentative="1">
      <w:start w:val="1"/>
      <w:numFmt w:val="lowerRoman"/>
      <w:lvlText w:val="%9."/>
      <w:lvlJc w:val="right"/>
      <w:pPr>
        <w:ind w:left="6838" w:hanging="180"/>
      </w:pPr>
    </w:lvl>
  </w:abstractNum>
  <w:abstractNum w:abstractNumId="3" w15:restartNumberingAfterBreak="0">
    <w:nsid w:val="13D47301"/>
    <w:multiLevelType w:val="hybridMultilevel"/>
    <w:tmpl w:val="96C6BE56"/>
    <w:lvl w:ilvl="0" w:tplc="04050011">
      <w:start w:val="1"/>
      <w:numFmt w:val="decimal"/>
      <w:lvlText w:val="%1)"/>
      <w:lvlJc w:val="left"/>
      <w:pPr>
        <w:ind w:left="360" w:hanging="360"/>
      </w:pPr>
    </w:lvl>
    <w:lvl w:ilvl="1" w:tplc="04050019">
      <w:start w:val="1"/>
      <w:numFmt w:val="lowerLetter"/>
      <w:lvlText w:val="%2."/>
      <w:lvlJc w:val="left"/>
      <w:pPr>
        <w:ind w:left="1080" w:hanging="360"/>
      </w:pPr>
    </w:lvl>
    <w:lvl w:ilvl="2" w:tplc="0405001B">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 w15:restartNumberingAfterBreak="0">
    <w:nsid w:val="17850CAE"/>
    <w:multiLevelType w:val="hybridMultilevel"/>
    <w:tmpl w:val="3E2EBFCE"/>
    <w:lvl w:ilvl="0" w:tplc="04050005">
      <w:start w:val="1"/>
      <w:numFmt w:val="bullet"/>
      <w:lvlText w:val=""/>
      <w:lvlJc w:val="left"/>
      <w:pPr>
        <w:ind w:left="1068" w:hanging="360"/>
      </w:pPr>
      <w:rPr>
        <w:rFonts w:ascii="Wingdings" w:hAnsi="Wingdings"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5" w15:restartNumberingAfterBreak="0">
    <w:nsid w:val="17DA48AC"/>
    <w:multiLevelType w:val="hybridMultilevel"/>
    <w:tmpl w:val="1304C09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D630948"/>
    <w:multiLevelType w:val="hybridMultilevel"/>
    <w:tmpl w:val="6AB8880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cs="Wingdings" w:hint="default"/>
      </w:rPr>
    </w:lvl>
    <w:lvl w:ilvl="3" w:tplc="04050001" w:tentative="1">
      <w:start w:val="1"/>
      <w:numFmt w:val="bullet"/>
      <w:lvlText w:val=""/>
      <w:lvlJc w:val="left"/>
      <w:pPr>
        <w:ind w:left="2880" w:hanging="360"/>
      </w:pPr>
      <w:rPr>
        <w:rFonts w:ascii="Symbol" w:hAnsi="Symbol" w:cs="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cs="Wingdings" w:hint="default"/>
      </w:rPr>
    </w:lvl>
    <w:lvl w:ilvl="6" w:tplc="04050001" w:tentative="1">
      <w:start w:val="1"/>
      <w:numFmt w:val="bullet"/>
      <w:lvlText w:val=""/>
      <w:lvlJc w:val="left"/>
      <w:pPr>
        <w:ind w:left="5040" w:hanging="360"/>
      </w:pPr>
      <w:rPr>
        <w:rFonts w:ascii="Symbol" w:hAnsi="Symbol" w:cs="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cs="Wingdings" w:hint="default"/>
      </w:rPr>
    </w:lvl>
  </w:abstractNum>
  <w:abstractNum w:abstractNumId="7" w15:restartNumberingAfterBreak="0">
    <w:nsid w:val="1FEB278B"/>
    <w:multiLevelType w:val="hybridMultilevel"/>
    <w:tmpl w:val="3A7C0C20"/>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8" w15:restartNumberingAfterBreak="0">
    <w:nsid w:val="22153906"/>
    <w:multiLevelType w:val="hybridMultilevel"/>
    <w:tmpl w:val="C5246C5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2DAF591A"/>
    <w:multiLevelType w:val="hybridMultilevel"/>
    <w:tmpl w:val="D59C44A2"/>
    <w:lvl w:ilvl="0" w:tplc="E4460E32">
      <w:start w:val="1"/>
      <w:numFmt w:val="upperLetter"/>
      <w:lvlText w:val="%1."/>
      <w:lvlJc w:val="left"/>
      <w:pPr>
        <w:ind w:left="2480" w:hanging="360"/>
      </w:pPr>
      <w:rPr>
        <w:rFonts w:hint="default"/>
      </w:rPr>
    </w:lvl>
    <w:lvl w:ilvl="1" w:tplc="04050019" w:tentative="1">
      <w:start w:val="1"/>
      <w:numFmt w:val="lowerLetter"/>
      <w:lvlText w:val="%2."/>
      <w:lvlJc w:val="left"/>
      <w:pPr>
        <w:ind w:left="3200" w:hanging="360"/>
      </w:pPr>
    </w:lvl>
    <w:lvl w:ilvl="2" w:tplc="0405001B" w:tentative="1">
      <w:start w:val="1"/>
      <w:numFmt w:val="lowerRoman"/>
      <w:lvlText w:val="%3."/>
      <w:lvlJc w:val="right"/>
      <w:pPr>
        <w:ind w:left="3920" w:hanging="180"/>
      </w:pPr>
    </w:lvl>
    <w:lvl w:ilvl="3" w:tplc="0405000F" w:tentative="1">
      <w:start w:val="1"/>
      <w:numFmt w:val="decimal"/>
      <w:lvlText w:val="%4."/>
      <w:lvlJc w:val="left"/>
      <w:pPr>
        <w:ind w:left="4640" w:hanging="360"/>
      </w:pPr>
    </w:lvl>
    <w:lvl w:ilvl="4" w:tplc="04050019" w:tentative="1">
      <w:start w:val="1"/>
      <w:numFmt w:val="lowerLetter"/>
      <w:lvlText w:val="%5."/>
      <w:lvlJc w:val="left"/>
      <w:pPr>
        <w:ind w:left="5360" w:hanging="360"/>
      </w:pPr>
    </w:lvl>
    <w:lvl w:ilvl="5" w:tplc="0405001B" w:tentative="1">
      <w:start w:val="1"/>
      <w:numFmt w:val="lowerRoman"/>
      <w:lvlText w:val="%6."/>
      <w:lvlJc w:val="right"/>
      <w:pPr>
        <w:ind w:left="6080" w:hanging="180"/>
      </w:pPr>
    </w:lvl>
    <w:lvl w:ilvl="6" w:tplc="0405000F" w:tentative="1">
      <w:start w:val="1"/>
      <w:numFmt w:val="decimal"/>
      <w:lvlText w:val="%7."/>
      <w:lvlJc w:val="left"/>
      <w:pPr>
        <w:ind w:left="6800" w:hanging="360"/>
      </w:pPr>
    </w:lvl>
    <w:lvl w:ilvl="7" w:tplc="04050019" w:tentative="1">
      <w:start w:val="1"/>
      <w:numFmt w:val="lowerLetter"/>
      <w:lvlText w:val="%8."/>
      <w:lvlJc w:val="left"/>
      <w:pPr>
        <w:ind w:left="7520" w:hanging="360"/>
      </w:pPr>
    </w:lvl>
    <w:lvl w:ilvl="8" w:tplc="0405001B" w:tentative="1">
      <w:start w:val="1"/>
      <w:numFmt w:val="lowerRoman"/>
      <w:lvlText w:val="%9."/>
      <w:lvlJc w:val="right"/>
      <w:pPr>
        <w:ind w:left="8240" w:hanging="180"/>
      </w:pPr>
    </w:lvl>
  </w:abstractNum>
  <w:abstractNum w:abstractNumId="10" w15:restartNumberingAfterBreak="0">
    <w:nsid w:val="2EC8643C"/>
    <w:multiLevelType w:val="hybridMultilevel"/>
    <w:tmpl w:val="5CACB9B0"/>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 w15:restartNumberingAfterBreak="0">
    <w:nsid w:val="307B2394"/>
    <w:multiLevelType w:val="hybridMultilevel"/>
    <w:tmpl w:val="3318835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38776F4B"/>
    <w:multiLevelType w:val="hybridMultilevel"/>
    <w:tmpl w:val="8A66DB9A"/>
    <w:lvl w:ilvl="0" w:tplc="04050003">
      <w:start w:val="1"/>
      <w:numFmt w:val="bullet"/>
      <w:lvlText w:val="o"/>
      <w:lvlJc w:val="left"/>
      <w:pPr>
        <w:ind w:left="1068"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3C583652"/>
    <w:multiLevelType w:val="hybridMultilevel"/>
    <w:tmpl w:val="B14660D2"/>
    <w:lvl w:ilvl="0" w:tplc="EB7EFD36">
      <w:start w:val="1"/>
      <w:numFmt w:val="bullet"/>
      <w:lvlText w:val=""/>
      <w:lvlJc w:val="left"/>
      <w:pPr>
        <w:ind w:left="360" w:hanging="360"/>
      </w:pPr>
      <w:rPr>
        <w:rFonts w:ascii="Wingdings" w:hAnsi="Wingdings" w:hint="default"/>
        <w:color w:val="000000" w:themeColor="text1"/>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 w15:restartNumberingAfterBreak="0">
    <w:nsid w:val="3CEC6293"/>
    <w:multiLevelType w:val="multilevel"/>
    <w:tmpl w:val="E618A6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CEE39AD"/>
    <w:multiLevelType w:val="hybridMultilevel"/>
    <w:tmpl w:val="F336DEF8"/>
    <w:lvl w:ilvl="0" w:tplc="6F4EA400">
      <w:start w:val="1"/>
      <w:numFmt w:val="bullet"/>
      <w:lvlText w:val=""/>
      <w:lvlJc w:val="left"/>
      <w:pPr>
        <w:ind w:left="360" w:hanging="360"/>
      </w:pPr>
      <w:rPr>
        <w:rFonts w:ascii="Wingdings" w:hAnsi="Wingdings" w:hint="default"/>
        <w:color w:val="000000" w:themeColor="text1"/>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 w15:restartNumberingAfterBreak="0">
    <w:nsid w:val="3FB8300F"/>
    <w:multiLevelType w:val="hybridMultilevel"/>
    <w:tmpl w:val="089A5352"/>
    <w:lvl w:ilvl="0" w:tplc="DB560206">
      <w:start w:val="1"/>
      <w:numFmt w:val="bullet"/>
      <w:lvlText w:val=""/>
      <w:lvlJc w:val="left"/>
      <w:pPr>
        <w:tabs>
          <w:tab w:val="num" w:pos="360"/>
        </w:tabs>
        <w:ind w:left="360" w:hanging="360"/>
      </w:pPr>
      <w:rPr>
        <w:rFonts w:ascii="Wingdings" w:hAnsi="Wingdings" w:hint="default"/>
        <w:color w:val="000000" w:themeColor="text1"/>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457D149C"/>
    <w:multiLevelType w:val="hybridMultilevel"/>
    <w:tmpl w:val="9FA4C3D4"/>
    <w:lvl w:ilvl="0" w:tplc="5F302B08">
      <w:start w:val="1"/>
      <w:numFmt w:val="bullet"/>
      <w:lvlText w:val=""/>
      <w:lvlJc w:val="left"/>
      <w:pPr>
        <w:ind w:left="644" w:hanging="360"/>
      </w:pPr>
      <w:rPr>
        <w:rFonts w:ascii="Wingdings" w:hAnsi="Wingdings" w:hint="default"/>
        <w:color w:val="000000" w:themeColor="text1"/>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18" w15:restartNumberingAfterBreak="0">
    <w:nsid w:val="45EC2710"/>
    <w:multiLevelType w:val="hybridMultilevel"/>
    <w:tmpl w:val="80082BD8"/>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9" w15:restartNumberingAfterBreak="0">
    <w:nsid w:val="4A0B39AB"/>
    <w:multiLevelType w:val="hybridMultilevel"/>
    <w:tmpl w:val="40F8F2AE"/>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0" w15:restartNumberingAfterBreak="0">
    <w:nsid w:val="4B6C2861"/>
    <w:multiLevelType w:val="hybridMultilevel"/>
    <w:tmpl w:val="B8CCE4F2"/>
    <w:lvl w:ilvl="0" w:tplc="04050017">
      <w:start w:val="1"/>
      <w:numFmt w:val="lowerLetter"/>
      <w:lvlText w:val="%1)"/>
      <w:lvlJc w:val="left"/>
      <w:pPr>
        <w:ind w:left="360" w:hanging="360"/>
      </w:pPr>
    </w:lvl>
    <w:lvl w:ilvl="1" w:tplc="04050003">
      <w:start w:val="1"/>
      <w:numFmt w:val="bullet"/>
      <w:lvlText w:val="o"/>
      <w:lvlJc w:val="left"/>
      <w:pPr>
        <w:tabs>
          <w:tab w:val="num" w:pos="1080"/>
        </w:tabs>
        <w:ind w:left="1080" w:hanging="360"/>
      </w:pPr>
      <w:rPr>
        <w:rFonts w:ascii="Courier New" w:hAnsi="Courier New" w:cs="Courier New" w:hint="default"/>
      </w:r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21" w15:restartNumberingAfterBreak="0">
    <w:nsid w:val="58974FC8"/>
    <w:multiLevelType w:val="hybridMultilevel"/>
    <w:tmpl w:val="E97833DC"/>
    <w:lvl w:ilvl="0" w:tplc="04050005">
      <w:start w:val="1"/>
      <w:numFmt w:val="bullet"/>
      <w:lvlText w:val=""/>
      <w:lvlJc w:val="left"/>
      <w:pPr>
        <w:ind w:left="785" w:hanging="360"/>
      </w:pPr>
      <w:rPr>
        <w:rFonts w:ascii="Wingdings" w:hAnsi="Wingdings" w:hint="default"/>
      </w:rPr>
    </w:lvl>
    <w:lvl w:ilvl="1" w:tplc="04050003" w:tentative="1">
      <w:start w:val="1"/>
      <w:numFmt w:val="bullet"/>
      <w:lvlText w:val="o"/>
      <w:lvlJc w:val="left"/>
      <w:pPr>
        <w:ind w:left="1505" w:hanging="360"/>
      </w:pPr>
      <w:rPr>
        <w:rFonts w:ascii="Courier New" w:hAnsi="Courier New" w:cs="Courier New" w:hint="default"/>
      </w:rPr>
    </w:lvl>
    <w:lvl w:ilvl="2" w:tplc="04050005" w:tentative="1">
      <w:start w:val="1"/>
      <w:numFmt w:val="bullet"/>
      <w:lvlText w:val=""/>
      <w:lvlJc w:val="left"/>
      <w:pPr>
        <w:ind w:left="2225" w:hanging="360"/>
      </w:pPr>
      <w:rPr>
        <w:rFonts w:ascii="Wingdings" w:hAnsi="Wingdings" w:hint="default"/>
      </w:rPr>
    </w:lvl>
    <w:lvl w:ilvl="3" w:tplc="04050001" w:tentative="1">
      <w:start w:val="1"/>
      <w:numFmt w:val="bullet"/>
      <w:lvlText w:val=""/>
      <w:lvlJc w:val="left"/>
      <w:pPr>
        <w:ind w:left="2945" w:hanging="360"/>
      </w:pPr>
      <w:rPr>
        <w:rFonts w:ascii="Symbol" w:hAnsi="Symbol" w:hint="default"/>
      </w:rPr>
    </w:lvl>
    <w:lvl w:ilvl="4" w:tplc="04050003" w:tentative="1">
      <w:start w:val="1"/>
      <w:numFmt w:val="bullet"/>
      <w:lvlText w:val="o"/>
      <w:lvlJc w:val="left"/>
      <w:pPr>
        <w:ind w:left="3665" w:hanging="360"/>
      </w:pPr>
      <w:rPr>
        <w:rFonts w:ascii="Courier New" w:hAnsi="Courier New" w:cs="Courier New" w:hint="default"/>
      </w:rPr>
    </w:lvl>
    <w:lvl w:ilvl="5" w:tplc="04050005" w:tentative="1">
      <w:start w:val="1"/>
      <w:numFmt w:val="bullet"/>
      <w:lvlText w:val=""/>
      <w:lvlJc w:val="left"/>
      <w:pPr>
        <w:ind w:left="4385" w:hanging="360"/>
      </w:pPr>
      <w:rPr>
        <w:rFonts w:ascii="Wingdings" w:hAnsi="Wingdings" w:hint="default"/>
      </w:rPr>
    </w:lvl>
    <w:lvl w:ilvl="6" w:tplc="04050001" w:tentative="1">
      <w:start w:val="1"/>
      <w:numFmt w:val="bullet"/>
      <w:lvlText w:val=""/>
      <w:lvlJc w:val="left"/>
      <w:pPr>
        <w:ind w:left="5105" w:hanging="360"/>
      </w:pPr>
      <w:rPr>
        <w:rFonts w:ascii="Symbol" w:hAnsi="Symbol" w:hint="default"/>
      </w:rPr>
    </w:lvl>
    <w:lvl w:ilvl="7" w:tplc="04050003" w:tentative="1">
      <w:start w:val="1"/>
      <w:numFmt w:val="bullet"/>
      <w:lvlText w:val="o"/>
      <w:lvlJc w:val="left"/>
      <w:pPr>
        <w:ind w:left="5825" w:hanging="360"/>
      </w:pPr>
      <w:rPr>
        <w:rFonts w:ascii="Courier New" w:hAnsi="Courier New" w:cs="Courier New" w:hint="default"/>
      </w:rPr>
    </w:lvl>
    <w:lvl w:ilvl="8" w:tplc="04050005" w:tentative="1">
      <w:start w:val="1"/>
      <w:numFmt w:val="bullet"/>
      <w:lvlText w:val=""/>
      <w:lvlJc w:val="left"/>
      <w:pPr>
        <w:ind w:left="6545" w:hanging="360"/>
      </w:pPr>
      <w:rPr>
        <w:rFonts w:ascii="Wingdings" w:hAnsi="Wingdings" w:hint="default"/>
      </w:rPr>
    </w:lvl>
  </w:abstractNum>
  <w:abstractNum w:abstractNumId="22" w15:restartNumberingAfterBreak="0">
    <w:nsid w:val="608B70C0"/>
    <w:multiLevelType w:val="hybridMultilevel"/>
    <w:tmpl w:val="473AD950"/>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66C54D7F"/>
    <w:multiLevelType w:val="hybridMultilevel"/>
    <w:tmpl w:val="DFFC7CBE"/>
    <w:lvl w:ilvl="0" w:tplc="04050005">
      <w:start w:val="1"/>
      <w:numFmt w:val="bullet"/>
      <w:lvlText w:val=""/>
      <w:lvlJc w:val="left"/>
      <w:pPr>
        <w:ind w:left="785"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68461444"/>
    <w:multiLevelType w:val="hybridMultilevel"/>
    <w:tmpl w:val="2FF077C6"/>
    <w:lvl w:ilvl="0" w:tplc="A75CF504">
      <w:start w:val="3"/>
      <w:numFmt w:val="bullet"/>
      <w:lvlText w:val="-"/>
      <w:lvlJc w:val="left"/>
      <w:pPr>
        <w:ind w:left="785" w:hanging="360"/>
      </w:pPr>
      <w:rPr>
        <w:rFonts w:ascii="Calibri" w:eastAsia="Times New Roman" w:hAnsi="Calibri" w:cs="Tahoma" w:hint="default"/>
      </w:rPr>
    </w:lvl>
    <w:lvl w:ilvl="1" w:tplc="04050003" w:tentative="1">
      <w:start w:val="1"/>
      <w:numFmt w:val="bullet"/>
      <w:lvlText w:val="o"/>
      <w:lvlJc w:val="left"/>
      <w:pPr>
        <w:ind w:left="1505" w:hanging="360"/>
      </w:pPr>
      <w:rPr>
        <w:rFonts w:ascii="Courier New" w:hAnsi="Courier New" w:cs="Courier New" w:hint="default"/>
      </w:rPr>
    </w:lvl>
    <w:lvl w:ilvl="2" w:tplc="04050005" w:tentative="1">
      <w:start w:val="1"/>
      <w:numFmt w:val="bullet"/>
      <w:lvlText w:val=""/>
      <w:lvlJc w:val="left"/>
      <w:pPr>
        <w:ind w:left="2225" w:hanging="360"/>
      </w:pPr>
      <w:rPr>
        <w:rFonts w:ascii="Wingdings" w:hAnsi="Wingdings" w:hint="default"/>
      </w:rPr>
    </w:lvl>
    <w:lvl w:ilvl="3" w:tplc="04050001" w:tentative="1">
      <w:start w:val="1"/>
      <w:numFmt w:val="bullet"/>
      <w:lvlText w:val=""/>
      <w:lvlJc w:val="left"/>
      <w:pPr>
        <w:ind w:left="2945" w:hanging="360"/>
      </w:pPr>
      <w:rPr>
        <w:rFonts w:ascii="Symbol" w:hAnsi="Symbol" w:hint="default"/>
      </w:rPr>
    </w:lvl>
    <w:lvl w:ilvl="4" w:tplc="04050003" w:tentative="1">
      <w:start w:val="1"/>
      <w:numFmt w:val="bullet"/>
      <w:lvlText w:val="o"/>
      <w:lvlJc w:val="left"/>
      <w:pPr>
        <w:ind w:left="3665" w:hanging="360"/>
      </w:pPr>
      <w:rPr>
        <w:rFonts w:ascii="Courier New" w:hAnsi="Courier New" w:cs="Courier New" w:hint="default"/>
      </w:rPr>
    </w:lvl>
    <w:lvl w:ilvl="5" w:tplc="04050005" w:tentative="1">
      <w:start w:val="1"/>
      <w:numFmt w:val="bullet"/>
      <w:lvlText w:val=""/>
      <w:lvlJc w:val="left"/>
      <w:pPr>
        <w:ind w:left="4385" w:hanging="360"/>
      </w:pPr>
      <w:rPr>
        <w:rFonts w:ascii="Wingdings" w:hAnsi="Wingdings" w:hint="default"/>
      </w:rPr>
    </w:lvl>
    <w:lvl w:ilvl="6" w:tplc="04050001" w:tentative="1">
      <w:start w:val="1"/>
      <w:numFmt w:val="bullet"/>
      <w:lvlText w:val=""/>
      <w:lvlJc w:val="left"/>
      <w:pPr>
        <w:ind w:left="5105" w:hanging="360"/>
      </w:pPr>
      <w:rPr>
        <w:rFonts w:ascii="Symbol" w:hAnsi="Symbol" w:hint="default"/>
      </w:rPr>
    </w:lvl>
    <w:lvl w:ilvl="7" w:tplc="04050003" w:tentative="1">
      <w:start w:val="1"/>
      <w:numFmt w:val="bullet"/>
      <w:lvlText w:val="o"/>
      <w:lvlJc w:val="left"/>
      <w:pPr>
        <w:ind w:left="5825" w:hanging="360"/>
      </w:pPr>
      <w:rPr>
        <w:rFonts w:ascii="Courier New" w:hAnsi="Courier New" w:cs="Courier New" w:hint="default"/>
      </w:rPr>
    </w:lvl>
    <w:lvl w:ilvl="8" w:tplc="04050005" w:tentative="1">
      <w:start w:val="1"/>
      <w:numFmt w:val="bullet"/>
      <w:lvlText w:val=""/>
      <w:lvlJc w:val="left"/>
      <w:pPr>
        <w:ind w:left="6545" w:hanging="360"/>
      </w:pPr>
      <w:rPr>
        <w:rFonts w:ascii="Wingdings" w:hAnsi="Wingdings" w:hint="default"/>
      </w:rPr>
    </w:lvl>
  </w:abstractNum>
  <w:abstractNum w:abstractNumId="25" w15:restartNumberingAfterBreak="0">
    <w:nsid w:val="6A6B4C5B"/>
    <w:multiLevelType w:val="hybridMultilevel"/>
    <w:tmpl w:val="28B870A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AAF1A1F"/>
    <w:multiLevelType w:val="multilevel"/>
    <w:tmpl w:val="23528C00"/>
    <w:lvl w:ilvl="0">
      <w:start w:val="1"/>
      <w:numFmt w:val="decimal"/>
      <w:pStyle w:val="Textodstavce"/>
      <w:isLgl/>
      <w:lvlText w:val="(%1)"/>
      <w:lvlJc w:val="left"/>
      <w:pPr>
        <w:tabs>
          <w:tab w:val="num" w:pos="785"/>
        </w:tabs>
        <w:ind w:left="0" w:firstLine="425"/>
      </w:pPr>
    </w:lvl>
    <w:lvl w:ilvl="1">
      <w:start w:val="1"/>
      <w:numFmt w:val="lowerLetter"/>
      <w:pStyle w:val="Textpsmene"/>
      <w:lvlText w:val="%2)"/>
      <w:lvlJc w:val="left"/>
      <w:pPr>
        <w:tabs>
          <w:tab w:val="num" w:pos="425"/>
        </w:tabs>
        <w:ind w:left="425" w:hanging="425"/>
      </w:pPr>
    </w:lvl>
    <w:lvl w:ilvl="2">
      <w:start w:val="1"/>
      <w:numFmt w:val="decimal"/>
      <w:pStyle w:val="Textbodu"/>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27" w15:restartNumberingAfterBreak="0">
    <w:nsid w:val="6C6A5C85"/>
    <w:multiLevelType w:val="hybridMultilevel"/>
    <w:tmpl w:val="BC988574"/>
    <w:lvl w:ilvl="0" w:tplc="04050017">
      <w:start w:val="1"/>
      <w:numFmt w:val="lowerLetter"/>
      <w:lvlText w:val="%1)"/>
      <w:lvlJc w:val="left"/>
      <w:pPr>
        <w:tabs>
          <w:tab w:val="num" w:pos="360"/>
        </w:tabs>
        <w:ind w:left="360" w:hanging="360"/>
      </w:pPr>
    </w:lvl>
    <w:lvl w:ilvl="1" w:tplc="04050019" w:tentative="1">
      <w:start w:val="1"/>
      <w:numFmt w:val="lowerLetter"/>
      <w:lvlText w:val="%2."/>
      <w:lvlJc w:val="left"/>
      <w:pPr>
        <w:tabs>
          <w:tab w:val="num" w:pos="1080"/>
        </w:tabs>
        <w:ind w:left="1080" w:hanging="360"/>
      </w:p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28" w15:restartNumberingAfterBreak="0">
    <w:nsid w:val="6DC15F28"/>
    <w:multiLevelType w:val="hybridMultilevel"/>
    <w:tmpl w:val="B47EFE2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723E7D61"/>
    <w:multiLevelType w:val="hybridMultilevel"/>
    <w:tmpl w:val="A5B6D3C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7F6B0E06"/>
    <w:multiLevelType w:val="hybridMultilevel"/>
    <w:tmpl w:val="F19A556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0"/>
  </w:num>
  <w:num w:numId="2">
    <w:abstractNumId w:val="27"/>
  </w:num>
  <w:num w:numId="3">
    <w:abstractNumId w:val="26"/>
  </w:num>
  <w:num w:numId="4">
    <w:abstractNumId w:val="16"/>
  </w:num>
  <w:num w:numId="5">
    <w:abstractNumId w:val="21"/>
  </w:num>
  <w:num w:numId="6">
    <w:abstractNumId w:val="6"/>
  </w:num>
  <w:num w:numId="7">
    <w:abstractNumId w:val="18"/>
  </w:num>
  <w:num w:numId="8">
    <w:abstractNumId w:val="5"/>
  </w:num>
  <w:num w:numId="9">
    <w:abstractNumId w:val="30"/>
  </w:num>
  <w:num w:numId="10">
    <w:abstractNumId w:val="2"/>
  </w:num>
  <w:num w:numId="11">
    <w:abstractNumId w:val="1"/>
  </w:num>
  <w:num w:numId="12">
    <w:abstractNumId w:val="19"/>
  </w:num>
  <w:num w:numId="13">
    <w:abstractNumId w:val="11"/>
  </w:num>
  <w:num w:numId="14">
    <w:abstractNumId w:val="25"/>
  </w:num>
  <w:num w:numId="15">
    <w:abstractNumId w:val="0"/>
  </w:num>
  <w:num w:numId="16">
    <w:abstractNumId w:val="29"/>
  </w:num>
  <w:num w:numId="17">
    <w:abstractNumId w:val="24"/>
  </w:num>
  <w:num w:numId="18">
    <w:abstractNumId w:val="14"/>
  </w:num>
  <w:num w:numId="19">
    <w:abstractNumId w:val="9"/>
  </w:num>
  <w:num w:numId="20">
    <w:abstractNumId w:val="3"/>
  </w:num>
  <w:num w:numId="21">
    <w:abstractNumId w:val="8"/>
  </w:num>
  <w:num w:numId="22">
    <w:abstractNumId w:val="17"/>
  </w:num>
  <w:num w:numId="23">
    <w:abstractNumId w:val="23"/>
  </w:num>
  <w:num w:numId="24">
    <w:abstractNumId w:val="7"/>
  </w:num>
  <w:num w:numId="25">
    <w:abstractNumId w:val="15"/>
  </w:num>
  <w:num w:numId="26">
    <w:abstractNumId w:val="4"/>
  </w:num>
  <w:num w:numId="27">
    <w:abstractNumId w:val="12"/>
  </w:num>
  <w:num w:numId="28">
    <w:abstractNumId w:val="10"/>
  </w:num>
  <w:num w:numId="29">
    <w:abstractNumId w:val="22"/>
  </w:num>
  <w:num w:numId="30">
    <w:abstractNumId w:val="28"/>
  </w:num>
  <w:num w:numId="31">
    <w:abstractNumId w:val="1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3"/>
  <w:embedSystemFonts/>
  <w:proofState w:spelling="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86FB6"/>
    <w:rsid w:val="00000111"/>
    <w:rsid w:val="00000316"/>
    <w:rsid w:val="00001DF3"/>
    <w:rsid w:val="00002C57"/>
    <w:rsid w:val="00002DA5"/>
    <w:rsid w:val="00003E76"/>
    <w:rsid w:val="00005D25"/>
    <w:rsid w:val="00010595"/>
    <w:rsid w:val="00015C94"/>
    <w:rsid w:val="00016A47"/>
    <w:rsid w:val="000172F1"/>
    <w:rsid w:val="0001790B"/>
    <w:rsid w:val="000213A5"/>
    <w:rsid w:val="00021760"/>
    <w:rsid w:val="00022F97"/>
    <w:rsid w:val="00024213"/>
    <w:rsid w:val="00027AAC"/>
    <w:rsid w:val="00030972"/>
    <w:rsid w:val="000311F0"/>
    <w:rsid w:val="00031A53"/>
    <w:rsid w:val="000326C4"/>
    <w:rsid w:val="00035A5A"/>
    <w:rsid w:val="000365B8"/>
    <w:rsid w:val="00036910"/>
    <w:rsid w:val="0004172C"/>
    <w:rsid w:val="00041AEB"/>
    <w:rsid w:val="00041F50"/>
    <w:rsid w:val="00042015"/>
    <w:rsid w:val="00042946"/>
    <w:rsid w:val="00042BC6"/>
    <w:rsid w:val="0004393C"/>
    <w:rsid w:val="0004394D"/>
    <w:rsid w:val="00043CBC"/>
    <w:rsid w:val="00045129"/>
    <w:rsid w:val="00045895"/>
    <w:rsid w:val="00045A4E"/>
    <w:rsid w:val="00045C28"/>
    <w:rsid w:val="00047294"/>
    <w:rsid w:val="000472E7"/>
    <w:rsid w:val="000528CC"/>
    <w:rsid w:val="000529C6"/>
    <w:rsid w:val="0005320A"/>
    <w:rsid w:val="000532D0"/>
    <w:rsid w:val="00055724"/>
    <w:rsid w:val="00056E26"/>
    <w:rsid w:val="000618D8"/>
    <w:rsid w:val="00061B02"/>
    <w:rsid w:val="00061D35"/>
    <w:rsid w:val="00064878"/>
    <w:rsid w:val="000651C5"/>
    <w:rsid w:val="0006558F"/>
    <w:rsid w:val="000663FF"/>
    <w:rsid w:val="00070915"/>
    <w:rsid w:val="00071738"/>
    <w:rsid w:val="00072A4A"/>
    <w:rsid w:val="00073E9E"/>
    <w:rsid w:val="000749F1"/>
    <w:rsid w:val="000766A5"/>
    <w:rsid w:val="0007774F"/>
    <w:rsid w:val="00080938"/>
    <w:rsid w:val="000816F2"/>
    <w:rsid w:val="00081BC6"/>
    <w:rsid w:val="00082265"/>
    <w:rsid w:val="000834D5"/>
    <w:rsid w:val="00084EEB"/>
    <w:rsid w:val="000855B7"/>
    <w:rsid w:val="000857E0"/>
    <w:rsid w:val="00086FB6"/>
    <w:rsid w:val="00087B0E"/>
    <w:rsid w:val="000920C9"/>
    <w:rsid w:val="00092918"/>
    <w:rsid w:val="00092F83"/>
    <w:rsid w:val="00094E50"/>
    <w:rsid w:val="0009534F"/>
    <w:rsid w:val="00096D63"/>
    <w:rsid w:val="000A1EEC"/>
    <w:rsid w:val="000A2AAA"/>
    <w:rsid w:val="000A2DA7"/>
    <w:rsid w:val="000A329E"/>
    <w:rsid w:val="000A3787"/>
    <w:rsid w:val="000A39E8"/>
    <w:rsid w:val="000A3D5C"/>
    <w:rsid w:val="000A45B9"/>
    <w:rsid w:val="000A48EF"/>
    <w:rsid w:val="000A49C8"/>
    <w:rsid w:val="000A4AE5"/>
    <w:rsid w:val="000A6C9E"/>
    <w:rsid w:val="000A6D03"/>
    <w:rsid w:val="000A7ACE"/>
    <w:rsid w:val="000B0169"/>
    <w:rsid w:val="000B035E"/>
    <w:rsid w:val="000B08CE"/>
    <w:rsid w:val="000B100B"/>
    <w:rsid w:val="000B1A2E"/>
    <w:rsid w:val="000B3665"/>
    <w:rsid w:val="000B3704"/>
    <w:rsid w:val="000B3A52"/>
    <w:rsid w:val="000B58C7"/>
    <w:rsid w:val="000B59CD"/>
    <w:rsid w:val="000B672D"/>
    <w:rsid w:val="000B69B4"/>
    <w:rsid w:val="000B70FF"/>
    <w:rsid w:val="000C03D9"/>
    <w:rsid w:val="000C1D8F"/>
    <w:rsid w:val="000C2431"/>
    <w:rsid w:val="000C33D9"/>
    <w:rsid w:val="000C6013"/>
    <w:rsid w:val="000D3ABE"/>
    <w:rsid w:val="000D453D"/>
    <w:rsid w:val="000D48E5"/>
    <w:rsid w:val="000D70E2"/>
    <w:rsid w:val="000D7E5C"/>
    <w:rsid w:val="000D7FF1"/>
    <w:rsid w:val="000E041F"/>
    <w:rsid w:val="000E0BC7"/>
    <w:rsid w:val="000E194D"/>
    <w:rsid w:val="000E1DF7"/>
    <w:rsid w:val="000E1E24"/>
    <w:rsid w:val="000E1FF6"/>
    <w:rsid w:val="000E3421"/>
    <w:rsid w:val="000E3584"/>
    <w:rsid w:val="000E5027"/>
    <w:rsid w:val="000E542B"/>
    <w:rsid w:val="000E6322"/>
    <w:rsid w:val="000E6596"/>
    <w:rsid w:val="000E6D88"/>
    <w:rsid w:val="000F0216"/>
    <w:rsid w:val="000F1706"/>
    <w:rsid w:val="000F29E5"/>
    <w:rsid w:val="000F33FA"/>
    <w:rsid w:val="000F49DC"/>
    <w:rsid w:val="000F4D2F"/>
    <w:rsid w:val="000F5859"/>
    <w:rsid w:val="000F5F24"/>
    <w:rsid w:val="000F652F"/>
    <w:rsid w:val="000F6F43"/>
    <w:rsid w:val="000F7EF9"/>
    <w:rsid w:val="00100563"/>
    <w:rsid w:val="00102A7A"/>
    <w:rsid w:val="00103490"/>
    <w:rsid w:val="00103D51"/>
    <w:rsid w:val="00105F64"/>
    <w:rsid w:val="00106A5A"/>
    <w:rsid w:val="00107A8E"/>
    <w:rsid w:val="00111F5C"/>
    <w:rsid w:val="00113890"/>
    <w:rsid w:val="00113C1E"/>
    <w:rsid w:val="00113C4C"/>
    <w:rsid w:val="00113DCF"/>
    <w:rsid w:val="0011519F"/>
    <w:rsid w:val="001163E3"/>
    <w:rsid w:val="00116EDF"/>
    <w:rsid w:val="0012114D"/>
    <w:rsid w:val="00121ADD"/>
    <w:rsid w:val="00121C67"/>
    <w:rsid w:val="00121DBA"/>
    <w:rsid w:val="001233E3"/>
    <w:rsid w:val="001252EC"/>
    <w:rsid w:val="00125812"/>
    <w:rsid w:val="00125AF1"/>
    <w:rsid w:val="00125D93"/>
    <w:rsid w:val="001302E5"/>
    <w:rsid w:val="00130390"/>
    <w:rsid w:val="00130922"/>
    <w:rsid w:val="0013486E"/>
    <w:rsid w:val="001363D2"/>
    <w:rsid w:val="00137D29"/>
    <w:rsid w:val="00140349"/>
    <w:rsid w:val="00140731"/>
    <w:rsid w:val="00140B0E"/>
    <w:rsid w:val="001410E6"/>
    <w:rsid w:val="001422B9"/>
    <w:rsid w:val="00142830"/>
    <w:rsid w:val="001428A7"/>
    <w:rsid w:val="0014321C"/>
    <w:rsid w:val="00144D98"/>
    <w:rsid w:val="0014797F"/>
    <w:rsid w:val="0015057A"/>
    <w:rsid w:val="001508D2"/>
    <w:rsid w:val="0015093B"/>
    <w:rsid w:val="0015172E"/>
    <w:rsid w:val="001524EC"/>
    <w:rsid w:val="00152811"/>
    <w:rsid w:val="0015363C"/>
    <w:rsid w:val="001544A7"/>
    <w:rsid w:val="00160E80"/>
    <w:rsid w:val="00161EF0"/>
    <w:rsid w:val="00162F65"/>
    <w:rsid w:val="00164018"/>
    <w:rsid w:val="00164139"/>
    <w:rsid w:val="00165944"/>
    <w:rsid w:val="00166F30"/>
    <w:rsid w:val="00167D46"/>
    <w:rsid w:val="0017051B"/>
    <w:rsid w:val="0017094C"/>
    <w:rsid w:val="00170E80"/>
    <w:rsid w:val="0017160D"/>
    <w:rsid w:val="001719FB"/>
    <w:rsid w:val="00171E64"/>
    <w:rsid w:val="00173040"/>
    <w:rsid w:val="0017378A"/>
    <w:rsid w:val="0017428F"/>
    <w:rsid w:val="00174B1C"/>
    <w:rsid w:val="00174EBB"/>
    <w:rsid w:val="00175612"/>
    <w:rsid w:val="00176433"/>
    <w:rsid w:val="001764FF"/>
    <w:rsid w:val="0018159F"/>
    <w:rsid w:val="00181F23"/>
    <w:rsid w:val="0018446E"/>
    <w:rsid w:val="00185F36"/>
    <w:rsid w:val="001869A7"/>
    <w:rsid w:val="00186DF1"/>
    <w:rsid w:val="001871D1"/>
    <w:rsid w:val="001875E3"/>
    <w:rsid w:val="00190BB3"/>
    <w:rsid w:val="00190E30"/>
    <w:rsid w:val="0019211B"/>
    <w:rsid w:val="001934B6"/>
    <w:rsid w:val="00193744"/>
    <w:rsid w:val="00193F3C"/>
    <w:rsid w:val="00194A8B"/>
    <w:rsid w:val="0019649E"/>
    <w:rsid w:val="00197BF6"/>
    <w:rsid w:val="001A0651"/>
    <w:rsid w:val="001A0750"/>
    <w:rsid w:val="001A07B1"/>
    <w:rsid w:val="001A1A7C"/>
    <w:rsid w:val="001A2FA1"/>
    <w:rsid w:val="001A39A6"/>
    <w:rsid w:val="001A3DBD"/>
    <w:rsid w:val="001A40E6"/>
    <w:rsid w:val="001A4605"/>
    <w:rsid w:val="001A6A04"/>
    <w:rsid w:val="001A6AFB"/>
    <w:rsid w:val="001B0C3B"/>
    <w:rsid w:val="001B23F7"/>
    <w:rsid w:val="001B5C84"/>
    <w:rsid w:val="001B7BF0"/>
    <w:rsid w:val="001B7FBF"/>
    <w:rsid w:val="001C00A4"/>
    <w:rsid w:val="001C00F0"/>
    <w:rsid w:val="001C0CCC"/>
    <w:rsid w:val="001C15F6"/>
    <w:rsid w:val="001C5E86"/>
    <w:rsid w:val="001C7C01"/>
    <w:rsid w:val="001C7D1D"/>
    <w:rsid w:val="001D0402"/>
    <w:rsid w:val="001D0E05"/>
    <w:rsid w:val="001D107E"/>
    <w:rsid w:val="001D1471"/>
    <w:rsid w:val="001D1AA3"/>
    <w:rsid w:val="001D261E"/>
    <w:rsid w:val="001D3D43"/>
    <w:rsid w:val="001D43E5"/>
    <w:rsid w:val="001D6B38"/>
    <w:rsid w:val="001E2167"/>
    <w:rsid w:val="001E294A"/>
    <w:rsid w:val="001E59A2"/>
    <w:rsid w:val="001E5AFE"/>
    <w:rsid w:val="001E7B10"/>
    <w:rsid w:val="001E7B93"/>
    <w:rsid w:val="001F1409"/>
    <w:rsid w:val="001F2541"/>
    <w:rsid w:val="001F2D0C"/>
    <w:rsid w:val="001F2E70"/>
    <w:rsid w:val="001F2F33"/>
    <w:rsid w:val="001F2FCE"/>
    <w:rsid w:val="001F3343"/>
    <w:rsid w:val="001F3966"/>
    <w:rsid w:val="001F4F3B"/>
    <w:rsid w:val="002004FD"/>
    <w:rsid w:val="00200647"/>
    <w:rsid w:val="00200A40"/>
    <w:rsid w:val="00201F69"/>
    <w:rsid w:val="002027F0"/>
    <w:rsid w:val="00203052"/>
    <w:rsid w:val="002051BB"/>
    <w:rsid w:val="0020529B"/>
    <w:rsid w:val="00205DE9"/>
    <w:rsid w:val="00207FC5"/>
    <w:rsid w:val="00210A5B"/>
    <w:rsid w:val="0021144E"/>
    <w:rsid w:val="00211E3A"/>
    <w:rsid w:val="00211E7D"/>
    <w:rsid w:val="002120BF"/>
    <w:rsid w:val="00212EBE"/>
    <w:rsid w:val="00212EEA"/>
    <w:rsid w:val="00213009"/>
    <w:rsid w:val="00213449"/>
    <w:rsid w:val="002139AA"/>
    <w:rsid w:val="00213A73"/>
    <w:rsid w:val="00213D68"/>
    <w:rsid w:val="002141F8"/>
    <w:rsid w:val="00214876"/>
    <w:rsid w:val="0021648B"/>
    <w:rsid w:val="00216B2F"/>
    <w:rsid w:val="00220075"/>
    <w:rsid w:val="00221124"/>
    <w:rsid w:val="00221969"/>
    <w:rsid w:val="00221C7D"/>
    <w:rsid w:val="00222BFF"/>
    <w:rsid w:val="002238C4"/>
    <w:rsid w:val="00224C5E"/>
    <w:rsid w:val="002254EE"/>
    <w:rsid w:val="002255CF"/>
    <w:rsid w:val="00225BA0"/>
    <w:rsid w:val="00225CFC"/>
    <w:rsid w:val="002265A1"/>
    <w:rsid w:val="00226733"/>
    <w:rsid w:val="0022726C"/>
    <w:rsid w:val="00230753"/>
    <w:rsid w:val="0023134F"/>
    <w:rsid w:val="002319CB"/>
    <w:rsid w:val="00234464"/>
    <w:rsid w:val="00235E39"/>
    <w:rsid w:val="0023650D"/>
    <w:rsid w:val="00236657"/>
    <w:rsid w:val="00237CC0"/>
    <w:rsid w:val="002400F3"/>
    <w:rsid w:val="0024183A"/>
    <w:rsid w:val="002428BC"/>
    <w:rsid w:val="002428D0"/>
    <w:rsid w:val="0024369D"/>
    <w:rsid w:val="00243C02"/>
    <w:rsid w:val="00243C17"/>
    <w:rsid w:val="00245CCB"/>
    <w:rsid w:val="00247BC3"/>
    <w:rsid w:val="002504E7"/>
    <w:rsid w:val="00251D2B"/>
    <w:rsid w:val="00251EE8"/>
    <w:rsid w:val="00252E9A"/>
    <w:rsid w:val="00254EB8"/>
    <w:rsid w:val="0025554A"/>
    <w:rsid w:val="002565F3"/>
    <w:rsid w:val="00256A87"/>
    <w:rsid w:val="00256CED"/>
    <w:rsid w:val="002600E7"/>
    <w:rsid w:val="00260BE2"/>
    <w:rsid w:val="00260D61"/>
    <w:rsid w:val="0026145C"/>
    <w:rsid w:val="002635E6"/>
    <w:rsid w:val="002646BA"/>
    <w:rsid w:val="00264AFD"/>
    <w:rsid w:val="0026671D"/>
    <w:rsid w:val="002668B1"/>
    <w:rsid w:val="00266E0F"/>
    <w:rsid w:val="002677DF"/>
    <w:rsid w:val="00270388"/>
    <w:rsid w:val="00270B07"/>
    <w:rsid w:val="00270CA1"/>
    <w:rsid w:val="00270E3A"/>
    <w:rsid w:val="00270EF3"/>
    <w:rsid w:val="00272D58"/>
    <w:rsid w:val="002747EA"/>
    <w:rsid w:val="002761AD"/>
    <w:rsid w:val="00277D62"/>
    <w:rsid w:val="0028021A"/>
    <w:rsid w:val="00280280"/>
    <w:rsid w:val="00281BAB"/>
    <w:rsid w:val="002822F4"/>
    <w:rsid w:val="00282F3D"/>
    <w:rsid w:val="002834FE"/>
    <w:rsid w:val="00283D34"/>
    <w:rsid w:val="002844E1"/>
    <w:rsid w:val="002846B7"/>
    <w:rsid w:val="00285135"/>
    <w:rsid w:val="00287862"/>
    <w:rsid w:val="002907D7"/>
    <w:rsid w:val="002938EF"/>
    <w:rsid w:val="00293B15"/>
    <w:rsid w:val="00293E9F"/>
    <w:rsid w:val="002947E4"/>
    <w:rsid w:val="00294D51"/>
    <w:rsid w:val="00295D89"/>
    <w:rsid w:val="00296285"/>
    <w:rsid w:val="00297A2A"/>
    <w:rsid w:val="00297FCD"/>
    <w:rsid w:val="002A07F9"/>
    <w:rsid w:val="002A0870"/>
    <w:rsid w:val="002A2F0A"/>
    <w:rsid w:val="002A2F23"/>
    <w:rsid w:val="002A31A0"/>
    <w:rsid w:val="002A3A36"/>
    <w:rsid w:val="002A3C27"/>
    <w:rsid w:val="002A4DBD"/>
    <w:rsid w:val="002A4F7B"/>
    <w:rsid w:val="002A512B"/>
    <w:rsid w:val="002A6700"/>
    <w:rsid w:val="002A7B07"/>
    <w:rsid w:val="002B0D5B"/>
    <w:rsid w:val="002B13AE"/>
    <w:rsid w:val="002B1E9C"/>
    <w:rsid w:val="002B20B7"/>
    <w:rsid w:val="002B255E"/>
    <w:rsid w:val="002B34DF"/>
    <w:rsid w:val="002B3ACF"/>
    <w:rsid w:val="002B42F8"/>
    <w:rsid w:val="002B5011"/>
    <w:rsid w:val="002B61C3"/>
    <w:rsid w:val="002B6860"/>
    <w:rsid w:val="002C0677"/>
    <w:rsid w:val="002C1A28"/>
    <w:rsid w:val="002C1D97"/>
    <w:rsid w:val="002C21F3"/>
    <w:rsid w:val="002C2673"/>
    <w:rsid w:val="002C349A"/>
    <w:rsid w:val="002C36D1"/>
    <w:rsid w:val="002C3873"/>
    <w:rsid w:val="002C43EE"/>
    <w:rsid w:val="002C6110"/>
    <w:rsid w:val="002C62B6"/>
    <w:rsid w:val="002C6473"/>
    <w:rsid w:val="002C662D"/>
    <w:rsid w:val="002D228A"/>
    <w:rsid w:val="002D2479"/>
    <w:rsid w:val="002D37FA"/>
    <w:rsid w:val="002D4FD1"/>
    <w:rsid w:val="002D5E45"/>
    <w:rsid w:val="002E0EC4"/>
    <w:rsid w:val="002E0F5D"/>
    <w:rsid w:val="002E13BA"/>
    <w:rsid w:val="002E1D48"/>
    <w:rsid w:val="002E218E"/>
    <w:rsid w:val="002E3D38"/>
    <w:rsid w:val="002E6996"/>
    <w:rsid w:val="002E6E9A"/>
    <w:rsid w:val="002F1DDF"/>
    <w:rsid w:val="002F679C"/>
    <w:rsid w:val="002F67D2"/>
    <w:rsid w:val="002F6C2F"/>
    <w:rsid w:val="002F7008"/>
    <w:rsid w:val="002F767D"/>
    <w:rsid w:val="002F7760"/>
    <w:rsid w:val="0030086F"/>
    <w:rsid w:val="0030298C"/>
    <w:rsid w:val="00302FF1"/>
    <w:rsid w:val="00303A46"/>
    <w:rsid w:val="00304E8D"/>
    <w:rsid w:val="00304FFE"/>
    <w:rsid w:val="0030617B"/>
    <w:rsid w:val="00306903"/>
    <w:rsid w:val="00310326"/>
    <w:rsid w:val="003115F2"/>
    <w:rsid w:val="0031348C"/>
    <w:rsid w:val="003134B3"/>
    <w:rsid w:val="00313C2E"/>
    <w:rsid w:val="00314BE1"/>
    <w:rsid w:val="003154BD"/>
    <w:rsid w:val="0031573B"/>
    <w:rsid w:val="003163DA"/>
    <w:rsid w:val="003168BA"/>
    <w:rsid w:val="00316EF5"/>
    <w:rsid w:val="003176A5"/>
    <w:rsid w:val="0032048F"/>
    <w:rsid w:val="003222F7"/>
    <w:rsid w:val="00322306"/>
    <w:rsid w:val="00322311"/>
    <w:rsid w:val="00322436"/>
    <w:rsid w:val="00322D8D"/>
    <w:rsid w:val="00323398"/>
    <w:rsid w:val="00323FA5"/>
    <w:rsid w:val="003258C4"/>
    <w:rsid w:val="00326271"/>
    <w:rsid w:val="003277CB"/>
    <w:rsid w:val="003279EC"/>
    <w:rsid w:val="00330269"/>
    <w:rsid w:val="0033041F"/>
    <w:rsid w:val="00331B5A"/>
    <w:rsid w:val="00331EAC"/>
    <w:rsid w:val="003320BE"/>
    <w:rsid w:val="00333768"/>
    <w:rsid w:val="00333CC9"/>
    <w:rsid w:val="00333DED"/>
    <w:rsid w:val="003349E8"/>
    <w:rsid w:val="00334C79"/>
    <w:rsid w:val="0033558F"/>
    <w:rsid w:val="003356C9"/>
    <w:rsid w:val="00335E49"/>
    <w:rsid w:val="003364D9"/>
    <w:rsid w:val="00337886"/>
    <w:rsid w:val="00340CFD"/>
    <w:rsid w:val="003410F7"/>
    <w:rsid w:val="00341F97"/>
    <w:rsid w:val="0034258B"/>
    <w:rsid w:val="003432E2"/>
    <w:rsid w:val="003434C8"/>
    <w:rsid w:val="00343BD4"/>
    <w:rsid w:val="00344357"/>
    <w:rsid w:val="003449CB"/>
    <w:rsid w:val="0034507C"/>
    <w:rsid w:val="0034510E"/>
    <w:rsid w:val="003469BE"/>
    <w:rsid w:val="00350EBB"/>
    <w:rsid w:val="00351934"/>
    <w:rsid w:val="00351C82"/>
    <w:rsid w:val="0035234C"/>
    <w:rsid w:val="00352CC8"/>
    <w:rsid w:val="0035395A"/>
    <w:rsid w:val="003554F5"/>
    <w:rsid w:val="00355698"/>
    <w:rsid w:val="003562DE"/>
    <w:rsid w:val="00356CB9"/>
    <w:rsid w:val="003572D7"/>
    <w:rsid w:val="0035777E"/>
    <w:rsid w:val="00357A55"/>
    <w:rsid w:val="0036065D"/>
    <w:rsid w:val="0036129F"/>
    <w:rsid w:val="00361DCE"/>
    <w:rsid w:val="00362143"/>
    <w:rsid w:val="00363946"/>
    <w:rsid w:val="003642AC"/>
    <w:rsid w:val="00364AB9"/>
    <w:rsid w:val="0036526F"/>
    <w:rsid w:val="0036588E"/>
    <w:rsid w:val="003659E4"/>
    <w:rsid w:val="00365C43"/>
    <w:rsid w:val="00365D58"/>
    <w:rsid w:val="00367588"/>
    <w:rsid w:val="0037163E"/>
    <w:rsid w:val="0037168D"/>
    <w:rsid w:val="00372CE1"/>
    <w:rsid w:val="0037530C"/>
    <w:rsid w:val="003753B8"/>
    <w:rsid w:val="00375C83"/>
    <w:rsid w:val="00375EB8"/>
    <w:rsid w:val="003763C4"/>
    <w:rsid w:val="003764D8"/>
    <w:rsid w:val="00376C34"/>
    <w:rsid w:val="003801C0"/>
    <w:rsid w:val="00380D4E"/>
    <w:rsid w:val="00381A44"/>
    <w:rsid w:val="00382EA4"/>
    <w:rsid w:val="0038498D"/>
    <w:rsid w:val="00384B14"/>
    <w:rsid w:val="00384E1B"/>
    <w:rsid w:val="003907F0"/>
    <w:rsid w:val="00390B1F"/>
    <w:rsid w:val="00390EBD"/>
    <w:rsid w:val="00396EBB"/>
    <w:rsid w:val="00397845"/>
    <w:rsid w:val="003A0766"/>
    <w:rsid w:val="003A301B"/>
    <w:rsid w:val="003A3263"/>
    <w:rsid w:val="003A3B2E"/>
    <w:rsid w:val="003A55D0"/>
    <w:rsid w:val="003A76C0"/>
    <w:rsid w:val="003B0A6C"/>
    <w:rsid w:val="003B11CC"/>
    <w:rsid w:val="003B2C41"/>
    <w:rsid w:val="003B392D"/>
    <w:rsid w:val="003B3D4E"/>
    <w:rsid w:val="003B44EB"/>
    <w:rsid w:val="003B567E"/>
    <w:rsid w:val="003B7068"/>
    <w:rsid w:val="003B7603"/>
    <w:rsid w:val="003B7AD2"/>
    <w:rsid w:val="003B7D32"/>
    <w:rsid w:val="003C03C7"/>
    <w:rsid w:val="003C075B"/>
    <w:rsid w:val="003C08C5"/>
    <w:rsid w:val="003C0D6D"/>
    <w:rsid w:val="003C1EC3"/>
    <w:rsid w:val="003C3463"/>
    <w:rsid w:val="003C4792"/>
    <w:rsid w:val="003C4EC1"/>
    <w:rsid w:val="003C5364"/>
    <w:rsid w:val="003C545D"/>
    <w:rsid w:val="003C54CA"/>
    <w:rsid w:val="003C5B36"/>
    <w:rsid w:val="003C715F"/>
    <w:rsid w:val="003C7C51"/>
    <w:rsid w:val="003D068D"/>
    <w:rsid w:val="003D06D9"/>
    <w:rsid w:val="003D06E8"/>
    <w:rsid w:val="003D0F46"/>
    <w:rsid w:val="003D1E17"/>
    <w:rsid w:val="003D3A7D"/>
    <w:rsid w:val="003D539D"/>
    <w:rsid w:val="003D5E80"/>
    <w:rsid w:val="003D62CC"/>
    <w:rsid w:val="003D68DE"/>
    <w:rsid w:val="003D6C00"/>
    <w:rsid w:val="003D6F82"/>
    <w:rsid w:val="003E1109"/>
    <w:rsid w:val="003E1577"/>
    <w:rsid w:val="003E1FF4"/>
    <w:rsid w:val="003E25ED"/>
    <w:rsid w:val="003E41B1"/>
    <w:rsid w:val="003E6121"/>
    <w:rsid w:val="003E72DB"/>
    <w:rsid w:val="003E7626"/>
    <w:rsid w:val="003F0B5D"/>
    <w:rsid w:val="003F195B"/>
    <w:rsid w:val="003F4FC1"/>
    <w:rsid w:val="003F56F5"/>
    <w:rsid w:val="003F59B6"/>
    <w:rsid w:val="003F61D7"/>
    <w:rsid w:val="003F6BDC"/>
    <w:rsid w:val="003F6CB9"/>
    <w:rsid w:val="003F7E0F"/>
    <w:rsid w:val="00400957"/>
    <w:rsid w:val="00402122"/>
    <w:rsid w:val="004023E5"/>
    <w:rsid w:val="00403030"/>
    <w:rsid w:val="00403169"/>
    <w:rsid w:val="004031C7"/>
    <w:rsid w:val="004034A4"/>
    <w:rsid w:val="00403C7B"/>
    <w:rsid w:val="0040484C"/>
    <w:rsid w:val="00404ABE"/>
    <w:rsid w:val="00404D25"/>
    <w:rsid w:val="004053C9"/>
    <w:rsid w:val="00405D83"/>
    <w:rsid w:val="004065DD"/>
    <w:rsid w:val="004069C8"/>
    <w:rsid w:val="00407A10"/>
    <w:rsid w:val="00410AFC"/>
    <w:rsid w:val="00410EE6"/>
    <w:rsid w:val="00411EF2"/>
    <w:rsid w:val="004120E0"/>
    <w:rsid w:val="00412E2E"/>
    <w:rsid w:val="00414F21"/>
    <w:rsid w:val="00415CD3"/>
    <w:rsid w:val="004161EB"/>
    <w:rsid w:val="004163E4"/>
    <w:rsid w:val="00416FBE"/>
    <w:rsid w:val="00420069"/>
    <w:rsid w:val="00420957"/>
    <w:rsid w:val="00421FD5"/>
    <w:rsid w:val="00423DE5"/>
    <w:rsid w:val="004240B2"/>
    <w:rsid w:val="0042452B"/>
    <w:rsid w:val="0042470B"/>
    <w:rsid w:val="00424C3E"/>
    <w:rsid w:val="00424FAC"/>
    <w:rsid w:val="00427850"/>
    <w:rsid w:val="004279C5"/>
    <w:rsid w:val="00427DFA"/>
    <w:rsid w:val="004332EF"/>
    <w:rsid w:val="0043356D"/>
    <w:rsid w:val="0043498E"/>
    <w:rsid w:val="00435C05"/>
    <w:rsid w:val="00436125"/>
    <w:rsid w:val="00436480"/>
    <w:rsid w:val="00436DD2"/>
    <w:rsid w:val="00437F95"/>
    <w:rsid w:val="00440613"/>
    <w:rsid w:val="00441326"/>
    <w:rsid w:val="00441D3B"/>
    <w:rsid w:val="00441DB3"/>
    <w:rsid w:val="00443911"/>
    <w:rsid w:val="00443F90"/>
    <w:rsid w:val="00445DEE"/>
    <w:rsid w:val="004461C3"/>
    <w:rsid w:val="00446D96"/>
    <w:rsid w:val="00450BC3"/>
    <w:rsid w:val="004511D9"/>
    <w:rsid w:val="00453EB0"/>
    <w:rsid w:val="00453F7B"/>
    <w:rsid w:val="004544EE"/>
    <w:rsid w:val="00454551"/>
    <w:rsid w:val="00454A72"/>
    <w:rsid w:val="004561B3"/>
    <w:rsid w:val="004564D9"/>
    <w:rsid w:val="00460239"/>
    <w:rsid w:val="00461325"/>
    <w:rsid w:val="00461B6A"/>
    <w:rsid w:val="00462461"/>
    <w:rsid w:val="00462FAF"/>
    <w:rsid w:val="0046479B"/>
    <w:rsid w:val="004657D0"/>
    <w:rsid w:val="00465CD7"/>
    <w:rsid w:val="004664CB"/>
    <w:rsid w:val="0046660D"/>
    <w:rsid w:val="004703A2"/>
    <w:rsid w:val="00471297"/>
    <w:rsid w:val="00471956"/>
    <w:rsid w:val="00472208"/>
    <w:rsid w:val="00473830"/>
    <w:rsid w:val="0047400A"/>
    <w:rsid w:val="0047488F"/>
    <w:rsid w:val="004757A0"/>
    <w:rsid w:val="00477258"/>
    <w:rsid w:val="00477580"/>
    <w:rsid w:val="00480C78"/>
    <w:rsid w:val="00481A86"/>
    <w:rsid w:val="00482060"/>
    <w:rsid w:val="004827EF"/>
    <w:rsid w:val="00482C15"/>
    <w:rsid w:val="00483572"/>
    <w:rsid w:val="00483D78"/>
    <w:rsid w:val="0048581D"/>
    <w:rsid w:val="00485DE7"/>
    <w:rsid w:val="004873C8"/>
    <w:rsid w:val="0048764E"/>
    <w:rsid w:val="0048776D"/>
    <w:rsid w:val="00490063"/>
    <w:rsid w:val="00490E69"/>
    <w:rsid w:val="004916AD"/>
    <w:rsid w:val="00491EB9"/>
    <w:rsid w:val="004928EB"/>
    <w:rsid w:val="00494140"/>
    <w:rsid w:val="004943FB"/>
    <w:rsid w:val="00495303"/>
    <w:rsid w:val="00495BA8"/>
    <w:rsid w:val="00497855"/>
    <w:rsid w:val="004A0310"/>
    <w:rsid w:val="004A14C1"/>
    <w:rsid w:val="004A2914"/>
    <w:rsid w:val="004A2C2D"/>
    <w:rsid w:val="004A41D0"/>
    <w:rsid w:val="004A50B4"/>
    <w:rsid w:val="004A58C0"/>
    <w:rsid w:val="004A5A2B"/>
    <w:rsid w:val="004A6B50"/>
    <w:rsid w:val="004A72D4"/>
    <w:rsid w:val="004B06DC"/>
    <w:rsid w:val="004B0A35"/>
    <w:rsid w:val="004B5B6A"/>
    <w:rsid w:val="004B5F5F"/>
    <w:rsid w:val="004B6BE5"/>
    <w:rsid w:val="004B761C"/>
    <w:rsid w:val="004C2C89"/>
    <w:rsid w:val="004C460A"/>
    <w:rsid w:val="004C577C"/>
    <w:rsid w:val="004C5DD8"/>
    <w:rsid w:val="004C7352"/>
    <w:rsid w:val="004D1310"/>
    <w:rsid w:val="004D13E1"/>
    <w:rsid w:val="004D1D13"/>
    <w:rsid w:val="004D23D3"/>
    <w:rsid w:val="004D3145"/>
    <w:rsid w:val="004D333C"/>
    <w:rsid w:val="004D39AE"/>
    <w:rsid w:val="004D521F"/>
    <w:rsid w:val="004D627A"/>
    <w:rsid w:val="004D783B"/>
    <w:rsid w:val="004E3250"/>
    <w:rsid w:val="004E40BB"/>
    <w:rsid w:val="004E4660"/>
    <w:rsid w:val="004E581C"/>
    <w:rsid w:val="004E63E3"/>
    <w:rsid w:val="004E6A56"/>
    <w:rsid w:val="004E73B1"/>
    <w:rsid w:val="004E7780"/>
    <w:rsid w:val="004E7BCB"/>
    <w:rsid w:val="004F0F74"/>
    <w:rsid w:val="004F1C55"/>
    <w:rsid w:val="004F1FA4"/>
    <w:rsid w:val="004F2D8B"/>
    <w:rsid w:val="004F3821"/>
    <w:rsid w:val="004F3B71"/>
    <w:rsid w:val="004F5CF2"/>
    <w:rsid w:val="004F718A"/>
    <w:rsid w:val="004F72C4"/>
    <w:rsid w:val="004F73E7"/>
    <w:rsid w:val="005003F1"/>
    <w:rsid w:val="00501298"/>
    <w:rsid w:val="00502634"/>
    <w:rsid w:val="00502812"/>
    <w:rsid w:val="005032BD"/>
    <w:rsid w:val="0050353B"/>
    <w:rsid w:val="005039BF"/>
    <w:rsid w:val="00503EE7"/>
    <w:rsid w:val="0050480A"/>
    <w:rsid w:val="00505ADC"/>
    <w:rsid w:val="00507210"/>
    <w:rsid w:val="00507A82"/>
    <w:rsid w:val="00511936"/>
    <w:rsid w:val="00511B22"/>
    <w:rsid w:val="00511C13"/>
    <w:rsid w:val="00514B3A"/>
    <w:rsid w:val="00515864"/>
    <w:rsid w:val="00515F35"/>
    <w:rsid w:val="0051758A"/>
    <w:rsid w:val="005176A3"/>
    <w:rsid w:val="00517E1D"/>
    <w:rsid w:val="005200C2"/>
    <w:rsid w:val="005219BE"/>
    <w:rsid w:val="0052205F"/>
    <w:rsid w:val="00523F1A"/>
    <w:rsid w:val="005241D2"/>
    <w:rsid w:val="005264A5"/>
    <w:rsid w:val="005300F6"/>
    <w:rsid w:val="00530AEB"/>
    <w:rsid w:val="00531532"/>
    <w:rsid w:val="00533B80"/>
    <w:rsid w:val="005344BE"/>
    <w:rsid w:val="005348AE"/>
    <w:rsid w:val="00535962"/>
    <w:rsid w:val="00535BE9"/>
    <w:rsid w:val="00535DC2"/>
    <w:rsid w:val="00535E85"/>
    <w:rsid w:val="00536563"/>
    <w:rsid w:val="0053787E"/>
    <w:rsid w:val="0054222F"/>
    <w:rsid w:val="00542246"/>
    <w:rsid w:val="00542DB3"/>
    <w:rsid w:val="00543266"/>
    <w:rsid w:val="00544047"/>
    <w:rsid w:val="00544400"/>
    <w:rsid w:val="005452FD"/>
    <w:rsid w:val="00546853"/>
    <w:rsid w:val="00546A3A"/>
    <w:rsid w:val="00550D35"/>
    <w:rsid w:val="0055173E"/>
    <w:rsid w:val="005518D7"/>
    <w:rsid w:val="00552D27"/>
    <w:rsid w:val="005535CD"/>
    <w:rsid w:val="005549C3"/>
    <w:rsid w:val="0055567D"/>
    <w:rsid w:val="005558E2"/>
    <w:rsid w:val="00555B4D"/>
    <w:rsid w:val="00557404"/>
    <w:rsid w:val="005577A2"/>
    <w:rsid w:val="005614A4"/>
    <w:rsid w:val="00563130"/>
    <w:rsid w:val="00563686"/>
    <w:rsid w:val="005644F6"/>
    <w:rsid w:val="00564A7B"/>
    <w:rsid w:val="00564F6C"/>
    <w:rsid w:val="00566B7F"/>
    <w:rsid w:val="00567AC4"/>
    <w:rsid w:val="00570B59"/>
    <w:rsid w:val="0057112D"/>
    <w:rsid w:val="00572081"/>
    <w:rsid w:val="0057216E"/>
    <w:rsid w:val="00572521"/>
    <w:rsid w:val="005725EC"/>
    <w:rsid w:val="00573378"/>
    <w:rsid w:val="0057401D"/>
    <w:rsid w:val="0057570F"/>
    <w:rsid w:val="005757D2"/>
    <w:rsid w:val="00575F57"/>
    <w:rsid w:val="005766B3"/>
    <w:rsid w:val="005767B8"/>
    <w:rsid w:val="0057717B"/>
    <w:rsid w:val="00577440"/>
    <w:rsid w:val="00577981"/>
    <w:rsid w:val="00582EC7"/>
    <w:rsid w:val="005841DE"/>
    <w:rsid w:val="0058471B"/>
    <w:rsid w:val="00585250"/>
    <w:rsid w:val="0058656D"/>
    <w:rsid w:val="0058798A"/>
    <w:rsid w:val="00594C16"/>
    <w:rsid w:val="005954C5"/>
    <w:rsid w:val="00595CA6"/>
    <w:rsid w:val="005979DB"/>
    <w:rsid w:val="005A02C6"/>
    <w:rsid w:val="005A06FF"/>
    <w:rsid w:val="005A2CAB"/>
    <w:rsid w:val="005A3A38"/>
    <w:rsid w:val="005A3C07"/>
    <w:rsid w:val="005A3C20"/>
    <w:rsid w:val="005A4E3F"/>
    <w:rsid w:val="005A5876"/>
    <w:rsid w:val="005A6EC4"/>
    <w:rsid w:val="005A776B"/>
    <w:rsid w:val="005B0198"/>
    <w:rsid w:val="005B0A5F"/>
    <w:rsid w:val="005B0EC3"/>
    <w:rsid w:val="005B11E0"/>
    <w:rsid w:val="005B2084"/>
    <w:rsid w:val="005B281D"/>
    <w:rsid w:val="005B393D"/>
    <w:rsid w:val="005B51D1"/>
    <w:rsid w:val="005B722C"/>
    <w:rsid w:val="005B775C"/>
    <w:rsid w:val="005B7A91"/>
    <w:rsid w:val="005C07D6"/>
    <w:rsid w:val="005C13E1"/>
    <w:rsid w:val="005C2098"/>
    <w:rsid w:val="005C4115"/>
    <w:rsid w:val="005C5126"/>
    <w:rsid w:val="005C79DC"/>
    <w:rsid w:val="005C7DA9"/>
    <w:rsid w:val="005D0EE3"/>
    <w:rsid w:val="005D1531"/>
    <w:rsid w:val="005D17A5"/>
    <w:rsid w:val="005D18C2"/>
    <w:rsid w:val="005D1CAE"/>
    <w:rsid w:val="005D1DE4"/>
    <w:rsid w:val="005D2BFE"/>
    <w:rsid w:val="005D3CD6"/>
    <w:rsid w:val="005D4D22"/>
    <w:rsid w:val="005D5BDD"/>
    <w:rsid w:val="005D706D"/>
    <w:rsid w:val="005D7E5C"/>
    <w:rsid w:val="005E127F"/>
    <w:rsid w:val="005E2799"/>
    <w:rsid w:val="005E2C33"/>
    <w:rsid w:val="005E2C6C"/>
    <w:rsid w:val="005E3543"/>
    <w:rsid w:val="005E3796"/>
    <w:rsid w:val="005E4981"/>
    <w:rsid w:val="005E49FF"/>
    <w:rsid w:val="005E5241"/>
    <w:rsid w:val="005E5850"/>
    <w:rsid w:val="005E5908"/>
    <w:rsid w:val="005E5D77"/>
    <w:rsid w:val="005E6B26"/>
    <w:rsid w:val="005E73BE"/>
    <w:rsid w:val="005F101F"/>
    <w:rsid w:val="005F3A5A"/>
    <w:rsid w:val="005F483C"/>
    <w:rsid w:val="005F5A22"/>
    <w:rsid w:val="005F5F99"/>
    <w:rsid w:val="005F79B3"/>
    <w:rsid w:val="0060142C"/>
    <w:rsid w:val="00602ED1"/>
    <w:rsid w:val="00603E03"/>
    <w:rsid w:val="006040F9"/>
    <w:rsid w:val="00604FD5"/>
    <w:rsid w:val="00605814"/>
    <w:rsid w:val="00605F45"/>
    <w:rsid w:val="00606021"/>
    <w:rsid w:val="00607464"/>
    <w:rsid w:val="00610360"/>
    <w:rsid w:val="00610A1E"/>
    <w:rsid w:val="00611D64"/>
    <w:rsid w:val="00611E06"/>
    <w:rsid w:val="006157A9"/>
    <w:rsid w:val="00616996"/>
    <w:rsid w:val="00616EF2"/>
    <w:rsid w:val="00617923"/>
    <w:rsid w:val="0061798F"/>
    <w:rsid w:val="00617E28"/>
    <w:rsid w:val="00620783"/>
    <w:rsid w:val="00621889"/>
    <w:rsid w:val="00621FF8"/>
    <w:rsid w:val="00623976"/>
    <w:rsid w:val="00623F09"/>
    <w:rsid w:val="0062451C"/>
    <w:rsid w:val="00625CF2"/>
    <w:rsid w:val="006260A2"/>
    <w:rsid w:val="0062761A"/>
    <w:rsid w:val="006304AC"/>
    <w:rsid w:val="0063143D"/>
    <w:rsid w:val="006321ED"/>
    <w:rsid w:val="00632C7D"/>
    <w:rsid w:val="00632F60"/>
    <w:rsid w:val="0063335A"/>
    <w:rsid w:val="00633451"/>
    <w:rsid w:val="00633502"/>
    <w:rsid w:val="00633584"/>
    <w:rsid w:val="00633A2E"/>
    <w:rsid w:val="00634EEB"/>
    <w:rsid w:val="00636543"/>
    <w:rsid w:val="0063660F"/>
    <w:rsid w:val="00636950"/>
    <w:rsid w:val="00640C1D"/>
    <w:rsid w:val="00640E02"/>
    <w:rsid w:val="00640FB5"/>
    <w:rsid w:val="006410B8"/>
    <w:rsid w:val="00641BFB"/>
    <w:rsid w:val="00642887"/>
    <w:rsid w:val="00643DB3"/>
    <w:rsid w:val="0064481E"/>
    <w:rsid w:val="006450AF"/>
    <w:rsid w:val="00646576"/>
    <w:rsid w:val="00646D10"/>
    <w:rsid w:val="006472A5"/>
    <w:rsid w:val="00647B1F"/>
    <w:rsid w:val="00650EBB"/>
    <w:rsid w:val="0065344E"/>
    <w:rsid w:val="0065386F"/>
    <w:rsid w:val="00654F26"/>
    <w:rsid w:val="0065529A"/>
    <w:rsid w:val="00656FE7"/>
    <w:rsid w:val="00657E0D"/>
    <w:rsid w:val="00661050"/>
    <w:rsid w:val="00661336"/>
    <w:rsid w:val="0066279A"/>
    <w:rsid w:val="00665988"/>
    <w:rsid w:val="00665EDF"/>
    <w:rsid w:val="00667797"/>
    <w:rsid w:val="00667B74"/>
    <w:rsid w:val="00670716"/>
    <w:rsid w:val="006715DA"/>
    <w:rsid w:val="0067160F"/>
    <w:rsid w:val="00671A00"/>
    <w:rsid w:val="00671D66"/>
    <w:rsid w:val="006731EE"/>
    <w:rsid w:val="0067339D"/>
    <w:rsid w:val="00674691"/>
    <w:rsid w:val="006747B1"/>
    <w:rsid w:val="00674E31"/>
    <w:rsid w:val="00675758"/>
    <w:rsid w:val="00680A36"/>
    <w:rsid w:val="00680EB5"/>
    <w:rsid w:val="006834FC"/>
    <w:rsid w:val="00683D48"/>
    <w:rsid w:val="00684EDA"/>
    <w:rsid w:val="00685D72"/>
    <w:rsid w:val="00691D20"/>
    <w:rsid w:val="00693AA6"/>
    <w:rsid w:val="00693DA7"/>
    <w:rsid w:val="006941ED"/>
    <w:rsid w:val="00695748"/>
    <w:rsid w:val="00695B71"/>
    <w:rsid w:val="00695EB3"/>
    <w:rsid w:val="00696F48"/>
    <w:rsid w:val="00697169"/>
    <w:rsid w:val="00697173"/>
    <w:rsid w:val="006971E2"/>
    <w:rsid w:val="006973A3"/>
    <w:rsid w:val="00697DEB"/>
    <w:rsid w:val="006A0E23"/>
    <w:rsid w:val="006A14FA"/>
    <w:rsid w:val="006A236D"/>
    <w:rsid w:val="006A2C6B"/>
    <w:rsid w:val="006A32F3"/>
    <w:rsid w:val="006A3E44"/>
    <w:rsid w:val="006A443A"/>
    <w:rsid w:val="006A6410"/>
    <w:rsid w:val="006A6AA9"/>
    <w:rsid w:val="006A7921"/>
    <w:rsid w:val="006B0427"/>
    <w:rsid w:val="006B058D"/>
    <w:rsid w:val="006B06DC"/>
    <w:rsid w:val="006B097C"/>
    <w:rsid w:val="006B0980"/>
    <w:rsid w:val="006B1C72"/>
    <w:rsid w:val="006B284E"/>
    <w:rsid w:val="006B43B5"/>
    <w:rsid w:val="006B6153"/>
    <w:rsid w:val="006B7D73"/>
    <w:rsid w:val="006C0823"/>
    <w:rsid w:val="006C0B4C"/>
    <w:rsid w:val="006C0CF8"/>
    <w:rsid w:val="006C15F7"/>
    <w:rsid w:val="006C1752"/>
    <w:rsid w:val="006C35DE"/>
    <w:rsid w:val="006C36A0"/>
    <w:rsid w:val="006C546A"/>
    <w:rsid w:val="006C5699"/>
    <w:rsid w:val="006C6EFE"/>
    <w:rsid w:val="006C78A6"/>
    <w:rsid w:val="006D05D8"/>
    <w:rsid w:val="006D0A21"/>
    <w:rsid w:val="006D1FFB"/>
    <w:rsid w:val="006D2035"/>
    <w:rsid w:val="006D2959"/>
    <w:rsid w:val="006D2C2B"/>
    <w:rsid w:val="006D2CC3"/>
    <w:rsid w:val="006D4F68"/>
    <w:rsid w:val="006D6584"/>
    <w:rsid w:val="006D6764"/>
    <w:rsid w:val="006D776C"/>
    <w:rsid w:val="006E0681"/>
    <w:rsid w:val="006E0E37"/>
    <w:rsid w:val="006E1FB2"/>
    <w:rsid w:val="006E20E3"/>
    <w:rsid w:val="006E31CB"/>
    <w:rsid w:val="006E32E5"/>
    <w:rsid w:val="006E3BCD"/>
    <w:rsid w:val="006E469E"/>
    <w:rsid w:val="006E549F"/>
    <w:rsid w:val="006E5E38"/>
    <w:rsid w:val="006E5E44"/>
    <w:rsid w:val="006E6B4B"/>
    <w:rsid w:val="006F1095"/>
    <w:rsid w:val="006F168D"/>
    <w:rsid w:val="006F245A"/>
    <w:rsid w:val="006F404B"/>
    <w:rsid w:val="006F40DA"/>
    <w:rsid w:val="006F5B5B"/>
    <w:rsid w:val="006F69E4"/>
    <w:rsid w:val="006F6E9C"/>
    <w:rsid w:val="006F7536"/>
    <w:rsid w:val="00700F95"/>
    <w:rsid w:val="00701C0E"/>
    <w:rsid w:val="007023D7"/>
    <w:rsid w:val="007077FF"/>
    <w:rsid w:val="00707FC3"/>
    <w:rsid w:val="007105FC"/>
    <w:rsid w:val="00711388"/>
    <w:rsid w:val="007122CE"/>
    <w:rsid w:val="00713728"/>
    <w:rsid w:val="00713F13"/>
    <w:rsid w:val="00714F0E"/>
    <w:rsid w:val="00715B84"/>
    <w:rsid w:val="00716950"/>
    <w:rsid w:val="00721404"/>
    <w:rsid w:val="007216D3"/>
    <w:rsid w:val="00722391"/>
    <w:rsid w:val="00722A9A"/>
    <w:rsid w:val="00723237"/>
    <w:rsid w:val="007245CB"/>
    <w:rsid w:val="00724710"/>
    <w:rsid w:val="00724F1F"/>
    <w:rsid w:val="007254F6"/>
    <w:rsid w:val="007257DD"/>
    <w:rsid w:val="00725B59"/>
    <w:rsid w:val="00731A33"/>
    <w:rsid w:val="00732700"/>
    <w:rsid w:val="00733208"/>
    <w:rsid w:val="007336EB"/>
    <w:rsid w:val="0073507D"/>
    <w:rsid w:val="00736E76"/>
    <w:rsid w:val="00740359"/>
    <w:rsid w:val="00740DB5"/>
    <w:rsid w:val="00740DBE"/>
    <w:rsid w:val="0074108A"/>
    <w:rsid w:val="0074154C"/>
    <w:rsid w:val="00742DFE"/>
    <w:rsid w:val="007438A6"/>
    <w:rsid w:val="00744ACF"/>
    <w:rsid w:val="00744EA8"/>
    <w:rsid w:val="00745B65"/>
    <w:rsid w:val="00750D86"/>
    <w:rsid w:val="00753528"/>
    <w:rsid w:val="00754685"/>
    <w:rsid w:val="00754DAC"/>
    <w:rsid w:val="007552E7"/>
    <w:rsid w:val="007555AB"/>
    <w:rsid w:val="007557D5"/>
    <w:rsid w:val="007560C9"/>
    <w:rsid w:val="00756A04"/>
    <w:rsid w:val="00756D91"/>
    <w:rsid w:val="00757CE0"/>
    <w:rsid w:val="00760EF3"/>
    <w:rsid w:val="007614DF"/>
    <w:rsid w:val="00761AF1"/>
    <w:rsid w:val="00761DE2"/>
    <w:rsid w:val="00762A8B"/>
    <w:rsid w:val="00762EBE"/>
    <w:rsid w:val="00763141"/>
    <w:rsid w:val="0076383C"/>
    <w:rsid w:val="00764C7E"/>
    <w:rsid w:val="0076785D"/>
    <w:rsid w:val="00770454"/>
    <w:rsid w:val="007706F4"/>
    <w:rsid w:val="00770ACE"/>
    <w:rsid w:val="00772C25"/>
    <w:rsid w:val="007732FB"/>
    <w:rsid w:val="00773330"/>
    <w:rsid w:val="00774847"/>
    <w:rsid w:val="00774B17"/>
    <w:rsid w:val="00775648"/>
    <w:rsid w:val="00775BDF"/>
    <w:rsid w:val="00777E50"/>
    <w:rsid w:val="00777F90"/>
    <w:rsid w:val="007839B6"/>
    <w:rsid w:val="00784D95"/>
    <w:rsid w:val="0078605D"/>
    <w:rsid w:val="00786B02"/>
    <w:rsid w:val="00790308"/>
    <w:rsid w:val="00792340"/>
    <w:rsid w:val="007926AF"/>
    <w:rsid w:val="00792859"/>
    <w:rsid w:val="00792EC2"/>
    <w:rsid w:val="00793716"/>
    <w:rsid w:val="00794726"/>
    <w:rsid w:val="00794A3B"/>
    <w:rsid w:val="007957B2"/>
    <w:rsid w:val="00796706"/>
    <w:rsid w:val="00797A86"/>
    <w:rsid w:val="007A0ABA"/>
    <w:rsid w:val="007A17FE"/>
    <w:rsid w:val="007A233A"/>
    <w:rsid w:val="007A2363"/>
    <w:rsid w:val="007A3DCD"/>
    <w:rsid w:val="007A461D"/>
    <w:rsid w:val="007A4649"/>
    <w:rsid w:val="007A4F3E"/>
    <w:rsid w:val="007A581B"/>
    <w:rsid w:val="007A5910"/>
    <w:rsid w:val="007A700E"/>
    <w:rsid w:val="007A734A"/>
    <w:rsid w:val="007A7791"/>
    <w:rsid w:val="007B0782"/>
    <w:rsid w:val="007B0C1F"/>
    <w:rsid w:val="007B247E"/>
    <w:rsid w:val="007B2982"/>
    <w:rsid w:val="007B46BB"/>
    <w:rsid w:val="007B4718"/>
    <w:rsid w:val="007B4811"/>
    <w:rsid w:val="007B5A30"/>
    <w:rsid w:val="007B7355"/>
    <w:rsid w:val="007B7D3E"/>
    <w:rsid w:val="007B7DAE"/>
    <w:rsid w:val="007C0DAA"/>
    <w:rsid w:val="007C14E4"/>
    <w:rsid w:val="007C1BEF"/>
    <w:rsid w:val="007C1FDF"/>
    <w:rsid w:val="007C2C70"/>
    <w:rsid w:val="007C3D1F"/>
    <w:rsid w:val="007C761A"/>
    <w:rsid w:val="007D07EB"/>
    <w:rsid w:val="007D17D0"/>
    <w:rsid w:val="007D4666"/>
    <w:rsid w:val="007D5F0B"/>
    <w:rsid w:val="007D611A"/>
    <w:rsid w:val="007E0F8B"/>
    <w:rsid w:val="007E11C3"/>
    <w:rsid w:val="007E2A77"/>
    <w:rsid w:val="007E31C4"/>
    <w:rsid w:val="007E391E"/>
    <w:rsid w:val="007E3925"/>
    <w:rsid w:val="007E42E2"/>
    <w:rsid w:val="007E43E6"/>
    <w:rsid w:val="007E4863"/>
    <w:rsid w:val="007E5B5D"/>
    <w:rsid w:val="007E6743"/>
    <w:rsid w:val="007E68E4"/>
    <w:rsid w:val="007E6A42"/>
    <w:rsid w:val="007E7100"/>
    <w:rsid w:val="007F0953"/>
    <w:rsid w:val="007F297E"/>
    <w:rsid w:val="007F3052"/>
    <w:rsid w:val="007F48CF"/>
    <w:rsid w:val="007F55A3"/>
    <w:rsid w:val="007F5E1C"/>
    <w:rsid w:val="007F6FD7"/>
    <w:rsid w:val="007F774B"/>
    <w:rsid w:val="00800202"/>
    <w:rsid w:val="00802940"/>
    <w:rsid w:val="00803587"/>
    <w:rsid w:val="00803839"/>
    <w:rsid w:val="00803D13"/>
    <w:rsid w:val="00804D0A"/>
    <w:rsid w:val="00804F2D"/>
    <w:rsid w:val="00804F8E"/>
    <w:rsid w:val="008060C5"/>
    <w:rsid w:val="00806DC2"/>
    <w:rsid w:val="00810861"/>
    <w:rsid w:val="008110A5"/>
    <w:rsid w:val="00812152"/>
    <w:rsid w:val="008127A3"/>
    <w:rsid w:val="00813B9A"/>
    <w:rsid w:val="00813D22"/>
    <w:rsid w:val="0081415E"/>
    <w:rsid w:val="00814270"/>
    <w:rsid w:val="0081515C"/>
    <w:rsid w:val="008152C8"/>
    <w:rsid w:val="008156B5"/>
    <w:rsid w:val="00815A06"/>
    <w:rsid w:val="00816977"/>
    <w:rsid w:val="00816B13"/>
    <w:rsid w:val="00817195"/>
    <w:rsid w:val="00820592"/>
    <w:rsid w:val="00820C73"/>
    <w:rsid w:val="00824649"/>
    <w:rsid w:val="00824E0C"/>
    <w:rsid w:val="00825A29"/>
    <w:rsid w:val="00825EF3"/>
    <w:rsid w:val="00826AC7"/>
    <w:rsid w:val="00827575"/>
    <w:rsid w:val="00832F4C"/>
    <w:rsid w:val="008332BE"/>
    <w:rsid w:val="00833FD8"/>
    <w:rsid w:val="00835445"/>
    <w:rsid w:val="00836642"/>
    <w:rsid w:val="0083671C"/>
    <w:rsid w:val="008379A0"/>
    <w:rsid w:val="00837C75"/>
    <w:rsid w:val="00840D9F"/>
    <w:rsid w:val="008415B1"/>
    <w:rsid w:val="00841650"/>
    <w:rsid w:val="00841671"/>
    <w:rsid w:val="008422A5"/>
    <w:rsid w:val="008430B3"/>
    <w:rsid w:val="008435D8"/>
    <w:rsid w:val="00844657"/>
    <w:rsid w:val="00844D60"/>
    <w:rsid w:val="0084587D"/>
    <w:rsid w:val="00845E2E"/>
    <w:rsid w:val="008462CB"/>
    <w:rsid w:val="00846D5E"/>
    <w:rsid w:val="00846EC8"/>
    <w:rsid w:val="00847241"/>
    <w:rsid w:val="008518FD"/>
    <w:rsid w:val="0085222C"/>
    <w:rsid w:val="00852592"/>
    <w:rsid w:val="00852806"/>
    <w:rsid w:val="00853044"/>
    <w:rsid w:val="00853177"/>
    <w:rsid w:val="008543E8"/>
    <w:rsid w:val="00854D78"/>
    <w:rsid w:val="008551E9"/>
    <w:rsid w:val="00856AF3"/>
    <w:rsid w:val="00856C5B"/>
    <w:rsid w:val="00860873"/>
    <w:rsid w:val="00860D2B"/>
    <w:rsid w:val="00862AD1"/>
    <w:rsid w:val="00862DED"/>
    <w:rsid w:val="0086425F"/>
    <w:rsid w:val="00864F09"/>
    <w:rsid w:val="00865D58"/>
    <w:rsid w:val="008665A1"/>
    <w:rsid w:val="00866AB7"/>
    <w:rsid w:val="008712DB"/>
    <w:rsid w:val="00871954"/>
    <w:rsid w:val="00871E99"/>
    <w:rsid w:val="00874C79"/>
    <w:rsid w:val="0087541E"/>
    <w:rsid w:val="008758A5"/>
    <w:rsid w:val="00880536"/>
    <w:rsid w:val="008808E9"/>
    <w:rsid w:val="00881039"/>
    <w:rsid w:val="008824ED"/>
    <w:rsid w:val="00882E4F"/>
    <w:rsid w:val="00882EFB"/>
    <w:rsid w:val="00884AD2"/>
    <w:rsid w:val="00884AF5"/>
    <w:rsid w:val="00885247"/>
    <w:rsid w:val="00885B2B"/>
    <w:rsid w:val="0088657F"/>
    <w:rsid w:val="00892BFE"/>
    <w:rsid w:val="00892EEC"/>
    <w:rsid w:val="00894147"/>
    <w:rsid w:val="008945C5"/>
    <w:rsid w:val="00894713"/>
    <w:rsid w:val="00896367"/>
    <w:rsid w:val="008965EA"/>
    <w:rsid w:val="008A0FBF"/>
    <w:rsid w:val="008A17DE"/>
    <w:rsid w:val="008A17FC"/>
    <w:rsid w:val="008A1A85"/>
    <w:rsid w:val="008A2DBD"/>
    <w:rsid w:val="008A3A5D"/>
    <w:rsid w:val="008A52A2"/>
    <w:rsid w:val="008A5416"/>
    <w:rsid w:val="008B0A3B"/>
    <w:rsid w:val="008B2135"/>
    <w:rsid w:val="008B3B07"/>
    <w:rsid w:val="008B46ED"/>
    <w:rsid w:val="008B4EAB"/>
    <w:rsid w:val="008B59CF"/>
    <w:rsid w:val="008B6D24"/>
    <w:rsid w:val="008B6EC1"/>
    <w:rsid w:val="008B7704"/>
    <w:rsid w:val="008C0141"/>
    <w:rsid w:val="008C180C"/>
    <w:rsid w:val="008C1AB2"/>
    <w:rsid w:val="008C2113"/>
    <w:rsid w:val="008C2551"/>
    <w:rsid w:val="008C29B0"/>
    <w:rsid w:val="008C2CB1"/>
    <w:rsid w:val="008C3132"/>
    <w:rsid w:val="008C33A9"/>
    <w:rsid w:val="008C35F6"/>
    <w:rsid w:val="008C3F63"/>
    <w:rsid w:val="008C532B"/>
    <w:rsid w:val="008C54A6"/>
    <w:rsid w:val="008C588D"/>
    <w:rsid w:val="008C5B34"/>
    <w:rsid w:val="008C67D7"/>
    <w:rsid w:val="008C6A64"/>
    <w:rsid w:val="008C722A"/>
    <w:rsid w:val="008C7F75"/>
    <w:rsid w:val="008D1293"/>
    <w:rsid w:val="008D2E6A"/>
    <w:rsid w:val="008D3854"/>
    <w:rsid w:val="008D3A59"/>
    <w:rsid w:val="008D3C35"/>
    <w:rsid w:val="008D3DED"/>
    <w:rsid w:val="008D45BA"/>
    <w:rsid w:val="008D798D"/>
    <w:rsid w:val="008E1570"/>
    <w:rsid w:val="008E1CC6"/>
    <w:rsid w:val="008E2A3E"/>
    <w:rsid w:val="008E3C53"/>
    <w:rsid w:val="008E50A8"/>
    <w:rsid w:val="008E5199"/>
    <w:rsid w:val="008E6582"/>
    <w:rsid w:val="008F0132"/>
    <w:rsid w:val="008F037E"/>
    <w:rsid w:val="008F059F"/>
    <w:rsid w:val="008F0AFD"/>
    <w:rsid w:val="008F0B46"/>
    <w:rsid w:val="008F14AE"/>
    <w:rsid w:val="008F21AC"/>
    <w:rsid w:val="008F283D"/>
    <w:rsid w:val="008F3209"/>
    <w:rsid w:val="008F3F89"/>
    <w:rsid w:val="008F474E"/>
    <w:rsid w:val="008F48DB"/>
    <w:rsid w:val="008F5748"/>
    <w:rsid w:val="008F6435"/>
    <w:rsid w:val="008F659E"/>
    <w:rsid w:val="008F6E7E"/>
    <w:rsid w:val="008F6F83"/>
    <w:rsid w:val="008F76BE"/>
    <w:rsid w:val="00900831"/>
    <w:rsid w:val="0090158C"/>
    <w:rsid w:val="00901734"/>
    <w:rsid w:val="00901B86"/>
    <w:rsid w:val="009020C4"/>
    <w:rsid w:val="009030DF"/>
    <w:rsid w:val="00903E82"/>
    <w:rsid w:val="009053E7"/>
    <w:rsid w:val="00905A2D"/>
    <w:rsid w:val="00905A5B"/>
    <w:rsid w:val="00906789"/>
    <w:rsid w:val="009067D9"/>
    <w:rsid w:val="00906A50"/>
    <w:rsid w:val="009070A5"/>
    <w:rsid w:val="00907F7E"/>
    <w:rsid w:val="00910459"/>
    <w:rsid w:val="009109AE"/>
    <w:rsid w:val="00910CA8"/>
    <w:rsid w:val="00911F94"/>
    <w:rsid w:val="0091225F"/>
    <w:rsid w:val="0091228C"/>
    <w:rsid w:val="00912FA1"/>
    <w:rsid w:val="009138EB"/>
    <w:rsid w:val="009146E4"/>
    <w:rsid w:val="009151C5"/>
    <w:rsid w:val="00915261"/>
    <w:rsid w:val="009159C8"/>
    <w:rsid w:val="00916BE8"/>
    <w:rsid w:val="00917202"/>
    <w:rsid w:val="00917A9F"/>
    <w:rsid w:val="00920D76"/>
    <w:rsid w:val="009213D9"/>
    <w:rsid w:val="009215FF"/>
    <w:rsid w:val="00922486"/>
    <w:rsid w:val="00922EFA"/>
    <w:rsid w:val="00923493"/>
    <w:rsid w:val="00923DEB"/>
    <w:rsid w:val="00923DF3"/>
    <w:rsid w:val="00924988"/>
    <w:rsid w:val="00925585"/>
    <w:rsid w:val="009261E8"/>
    <w:rsid w:val="00926ADC"/>
    <w:rsid w:val="0093010C"/>
    <w:rsid w:val="009303CE"/>
    <w:rsid w:val="00931016"/>
    <w:rsid w:val="009318DC"/>
    <w:rsid w:val="00931CF6"/>
    <w:rsid w:val="00932C8A"/>
    <w:rsid w:val="00934527"/>
    <w:rsid w:val="0093476B"/>
    <w:rsid w:val="00934BA6"/>
    <w:rsid w:val="009351B6"/>
    <w:rsid w:val="00935437"/>
    <w:rsid w:val="0093550E"/>
    <w:rsid w:val="009362C1"/>
    <w:rsid w:val="00936600"/>
    <w:rsid w:val="00936C83"/>
    <w:rsid w:val="00937B0A"/>
    <w:rsid w:val="009408D1"/>
    <w:rsid w:val="00941745"/>
    <w:rsid w:val="00945CDE"/>
    <w:rsid w:val="00947BB5"/>
    <w:rsid w:val="00950E30"/>
    <w:rsid w:val="00951191"/>
    <w:rsid w:val="00952CB8"/>
    <w:rsid w:val="0095310A"/>
    <w:rsid w:val="00953E05"/>
    <w:rsid w:val="00953EE5"/>
    <w:rsid w:val="009544E1"/>
    <w:rsid w:val="009546B6"/>
    <w:rsid w:val="00954E19"/>
    <w:rsid w:val="00955253"/>
    <w:rsid w:val="009561CD"/>
    <w:rsid w:val="00956943"/>
    <w:rsid w:val="00956BEF"/>
    <w:rsid w:val="0096065D"/>
    <w:rsid w:val="00961D34"/>
    <w:rsid w:val="00962EE9"/>
    <w:rsid w:val="0096758C"/>
    <w:rsid w:val="00967D41"/>
    <w:rsid w:val="009719CA"/>
    <w:rsid w:val="00971EC4"/>
    <w:rsid w:val="009721E9"/>
    <w:rsid w:val="009724EA"/>
    <w:rsid w:val="00974CE1"/>
    <w:rsid w:val="009771B8"/>
    <w:rsid w:val="009772BC"/>
    <w:rsid w:val="00977408"/>
    <w:rsid w:val="00977B7D"/>
    <w:rsid w:val="00981E62"/>
    <w:rsid w:val="00982433"/>
    <w:rsid w:val="00983639"/>
    <w:rsid w:val="009841B2"/>
    <w:rsid w:val="0098453D"/>
    <w:rsid w:val="009850CD"/>
    <w:rsid w:val="009850E4"/>
    <w:rsid w:val="009851DD"/>
    <w:rsid w:val="00985BB4"/>
    <w:rsid w:val="009877B5"/>
    <w:rsid w:val="00987841"/>
    <w:rsid w:val="0099238E"/>
    <w:rsid w:val="009923A4"/>
    <w:rsid w:val="009940CD"/>
    <w:rsid w:val="009941DE"/>
    <w:rsid w:val="00995522"/>
    <w:rsid w:val="00995A2F"/>
    <w:rsid w:val="009964E6"/>
    <w:rsid w:val="0099692F"/>
    <w:rsid w:val="00996CEE"/>
    <w:rsid w:val="009A0176"/>
    <w:rsid w:val="009A08DE"/>
    <w:rsid w:val="009A17CD"/>
    <w:rsid w:val="009A27F5"/>
    <w:rsid w:val="009A27FF"/>
    <w:rsid w:val="009A2A5C"/>
    <w:rsid w:val="009A2E71"/>
    <w:rsid w:val="009A4F3C"/>
    <w:rsid w:val="009A52F9"/>
    <w:rsid w:val="009A6DCD"/>
    <w:rsid w:val="009B01B1"/>
    <w:rsid w:val="009B0ACC"/>
    <w:rsid w:val="009B0E76"/>
    <w:rsid w:val="009B16BE"/>
    <w:rsid w:val="009B20BC"/>
    <w:rsid w:val="009B25CD"/>
    <w:rsid w:val="009B28B5"/>
    <w:rsid w:val="009B57C2"/>
    <w:rsid w:val="009B6AF5"/>
    <w:rsid w:val="009B73C2"/>
    <w:rsid w:val="009B77D4"/>
    <w:rsid w:val="009B78AD"/>
    <w:rsid w:val="009C0161"/>
    <w:rsid w:val="009C045F"/>
    <w:rsid w:val="009C0473"/>
    <w:rsid w:val="009C0B7D"/>
    <w:rsid w:val="009C0BA0"/>
    <w:rsid w:val="009C1D73"/>
    <w:rsid w:val="009C1F7C"/>
    <w:rsid w:val="009C36AD"/>
    <w:rsid w:val="009C36C0"/>
    <w:rsid w:val="009C3C39"/>
    <w:rsid w:val="009C54E3"/>
    <w:rsid w:val="009C6B94"/>
    <w:rsid w:val="009C7737"/>
    <w:rsid w:val="009C7D6D"/>
    <w:rsid w:val="009D0638"/>
    <w:rsid w:val="009D0A22"/>
    <w:rsid w:val="009D1200"/>
    <w:rsid w:val="009D2733"/>
    <w:rsid w:val="009D42A4"/>
    <w:rsid w:val="009D4768"/>
    <w:rsid w:val="009D4A06"/>
    <w:rsid w:val="009D74A6"/>
    <w:rsid w:val="009E015B"/>
    <w:rsid w:val="009E19CB"/>
    <w:rsid w:val="009E1E85"/>
    <w:rsid w:val="009E259F"/>
    <w:rsid w:val="009E3B3D"/>
    <w:rsid w:val="009E4942"/>
    <w:rsid w:val="009E5E42"/>
    <w:rsid w:val="009E729C"/>
    <w:rsid w:val="009F0305"/>
    <w:rsid w:val="009F179D"/>
    <w:rsid w:val="009F2579"/>
    <w:rsid w:val="009F25D4"/>
    <w:rsid w:val="009F2931"/>
    <w:rsid w:val="009F54EC"/>
    <w:rsid w:val="009F57B0"/>
    <w:rsid w:val="009F5B0E"/>
    <w:rsid w:val="009F664F"/>
    <w:rsid w:val="009F6A2B"/>
    <w:rsid w:val="009F6F92"/>
    <w:rsid w:val="009F7797"/>
    <w:rsid w:val="00A001C0"/>
    <w:rsid w:val="00A003CB"/>
    <w:rsid w:val="00A03407"/>
    <w:rsid w:val="00A044F1"/>
    <w:rsid w:val="00A047A9"/>
    <w:rsid w:val="00A04944"/>
    <w:rsid w:val="00A061C3"/>
    <w:rsid w:val="00A06449"/>
    <w:rsid w:val="00A072AC"/>
    <w:rsid w:val="00A106BD"/>
    <w:rsid w:val="00A12CE0"/>
    <w:rsid w:val="00A13C42"/>
    <w:rsid w:val="00A1401B"/>
    <w:rsid w:val="00A142AE"/>
    <w:rsid w:val="00A14315"/>
    <w:rsid w:val="00A15746"/>
    <w:rsid w:val="00A15C6B"/>
    <w:rsid w:val="00A16018"/>
    <w:rsid w:val="00A17264"/>
    <w:rsid w:val="00A17D2E"/>
    <w:rsid w:val="00A20610"/>
    <w:rsid w:val="00A208EA"/>
    <w:rsid w:val="00A2267D"/>
    <w:rsid w:val="00A23152"/>
    <w:rsid w:val="00A250C3"/>
    <w:rsid w:val="00A25953"/>
    <w:rsid w:val="00A264C5"/>
    <w:rsid w:val="00A266A8"/>
    <w:rsid w:val="00A26E72"/>
    <w:rsid w:val="00A27C8F"/>
    <w:rsid w:val="00A302CC"/>
    <w:rsid w:val="00A30BC5"/>
    <w:rsid w:val="00A31B92"/>
    <w:rsid w:val="00A32E97"/>
    <w:rsid w:val="00A33365"/>
    <w:rsid w:val="00A33BA2"/>
    <w:rsid w:val="00A33C20"/>
    <w:rsid w:val="00A33C41"/>
    <w:rsid w:val="00A33EFA"/>
    <w:rsid w:val="00A33FEC"/>
    <w:rsid w:val="00A34A62"/>
    <w:rsid w:val="00A37911"/>
    <w:rsid w:val="00A37FE9"/>
    <w:rsid w:val="00A40E3B"/>
    <w:rsid w:val="00A40FAF"/>
    <w:rsid w:val="00A415E4"/>
    <w:rsid w:val="00A41E39"/>
    <w:rsid w:val="00A43814"/>
    <w:rsid w:val="00A447E6"/>
    <w:rsid w:val="00A4494A"/>
    <w:rsid w:val="00A50849"/>
    <w:rsid w:val="00A50EA3"/>
    <w:rsid w:val="00A51D45"/>
    <w:rsid w:val="00A522A5"/>
    <w:rsid w:val="00A527D2"/>
    <w:rsid w:val="00A52B94"/>
    <w:rsid w:val="00A52C9B"/>
    <w:rsid w:val="00A52FB2"/>
    <w:rsid w:val="00A53693"/>
    <w:rsid w:val="00A536C8"/>
    <w:rsid w:val="00A546B7"/>
    <w:rsid w:val="00A54CEB"/>
    <w:rsid w:val="00A55154"/>
    <w:rsid w:val="00A55EFF"/>
    <w:rsid w:val="00A56D0D"/>
    <w:rsid w:val="00A603EA"/>
    <w:rsid w:val="00A62A18"/>
    <w:rsid w:val="00A63CE1"/>
    <w:rsid w:val="00A64EC5"/>
    <w:rsid w:val="00A65ECC"/>
    <w:rsid w:val="00A665D8"/>
    <w:rsid w:val="00A6790A"/>
    <w:rsid w:val="00A71CA0"/>
    <w:rsid w:val="00A724B9"/>
    <w:rsid w:val="00A72C81"/>
    <w:rsid w:val="00A740DB"/>
    <w:rsid w:val="00A7441F"/>
    <w:rsid w:val="00A7572D"/>
    <w:rsid w:val="00A759AE"/>
    <w:rsid w:val="00A7602C"/>
    <w:rsid w:val="00A80CC0"/>
    <w:rsid w:val="00A80D87"/>
    <w:rsid w:val="00A81050"/>
    <w:rsid w:val="00A8134F"/>
    <w:rsid w:val="00A8140B"/>
    <w:rsid w:val="00A81CD1"/>
    <w:rsid w:val="00A81F10"/>
    <w:rsid w:val="00A82EBF"/>
    <w:rsid w:val="00A837D6"/>
    <w:rsid w:val="00A8450D"/>
    <w:rsid w:val="00A854DB"/>
    <w:rsid w:val="00A8591A"/>
    <w:rsid w:val="00A86555"/>
    <w:rsid w:val="00A869E0"/>
    <w:rsid w:val="00A87A3E"/>
    <w:rsid w:val="00A87C25"/>
    <w:rsid w:val="00A90741"/>
    <w:rsid w:val="00A90A1F"/>
    <w:rsid w:val="00A92241"/>
    <w:rsid w:val="00A92A50"/>
    <w:rsid w:val="00A9363E"/>
    <w:rsid w:val="00A936C1"/>
    <w:rsid w:val="00A95920"/>
    <w:rsid w:val="00A96645"/>
    <w:rsid w:val="00A97099"/>
    <w:rsid w:val="00AA2470"/>
    <w:rsid w:val="00AA2B9D"/>
    <w:rsid w:val="00AA33F0"/>
    <w:rsid w:val="00AA3C11"/>
    <w:rsid w:val="00AA410E"/>
    <w:rsid w:val="00AA7C55"/>
    <w:rsid w:val="00AB167C"/>
    <w:rsid w:val="00AB1C6A"/>
    <w:rsid w:val="00AB1D10"/>
    <w:rsid w:val="00AB26B8"/>
    <w:rsid w:val="00AB3FE8"/>
    <w:rsid w:val="00AB41B9"/>
    <w:rsid w:val="00AB5F31"/>
    <w:rsid w:val="00AB7E9A"/>
    <w:rsid w:val="00AC1F48"/>
    <w:rsid w:val="00AC22B1"/>
    <w:rsid w:val="00AC2569"/>
    <w:rsid w:val="00AC2840"/>
    <w:rsid w:val="00AC3E6C"/>
    <w:rsid w:val="00AC49BF"/>
    <w:rsid w:val="00AC5229"/>
    <w:rsid w:val="00AC7C97"/>
    <w:rsid w:val="00AD1158"/>
    <w:rsid w:val="00AD1C23"/>
    <w:rsid w:val="00AD24ED"/>
    <w:rsid w:val="00AD3841"/>
    <w:rsid w:val="00AD3CC2"/>
    <w:rsid w:val="00AD4B0F"/>
    <w:rsid w:val="00AD5000"/>
    <w:rsid w:val="00AD5DFA"/>
    <w:rsid w:val="00AD6313"/>
    <w:rsid w:val="00AD6341"/>
    <w:rsid w:val="00AD655E"/>
    <w:rsid w:val="00AD7E59"/>
    <w:rsid w:val="00AE0428"/>
    <w:rsid w:val="00AE05BD"/>
    <w:rsid w:val="00AE2D18"/>
    <w:rsid w:val="00AE331C"/>
    <w:rsid w:val="00AE5A13"/>
    <w:rsid w:val="00AE7E56"/>
    <w:rsid w:val="00AF0733"/>
    <w:rsid w:val="00AF0968"/>
    <w:rsid w:val="00AF424F"/>
    <w:rsid w:val="00AF5F83"/>
    <w:rsid w:val="00AF6441"/>
    <w:rsid w:val="00B01133"/>
    <w:rsid w:val="00B01D50"/>
    <w:rsid w:val="00B01DBC"/>
    <w:rsid w:val="00B0224E"/>
    <w:rsid w:val="00B02A2F"/>
    <w:rsid w:val="00B02B4F"/>
    <w:rsid w:val="00B03463"/>
    <w:rsid w:val="00B041D6"/>
    <w:rsid w:val="00B04568"/>
    <w:rsid w:val="00B04ED5"/>
    <w:rsid w:val="00B04F9A"/>
    <w:rsid w:val="00B05531"/>
    <w:rsid w:val="00B05CB4"/>
    <w:rsid w:val="00B05FF3"/>
    <w:rsid w:val="00B06BB8"/>
    <w:rsid w:val="00B076DA"/>
    <w:rsid w:val="00B1205A"/>
    <w:rsid w:val="00B12300"/>
    <w:rsid w:val="00B13499"/>
    <w:rsid w:val="00B138F4"/>
    <w:rsid w:val="00B13E87"/>
    <w:rsid w:val="00B144C1"/>
    <w:rsid w:val="00B1526A"/>
    <w:rsid w:val="00B15CF5"/>
    <w:rsid w:val="00B171D3"/>
    <w:rsid w:val="00B17488"/>
    <w:rsid w:val="00B1793C"/>
    <w:rsid w:val="00B20BCE"/>
    <w:rsid w:val="00B2159A"/>
    <w:rsid w:val="00B2172B"/>
    <w:rsid w:val="00B22ACC"/>
    <w:rsid w:val="00B23125"/>
    <w:rsid w:val="00B23FD8"/>
    <w:rsid w:val="00B25263"/>
    <w:rsid w:val="00B25656"/>
    <w:rsid w:val="00B25D75"/>
    <w:rsid w:val="00B25DC0"/>
    <w:rsid w:val="00B25F35"/>
    <w:rsid w:val="00B2613E"/>
    <w:rsid w:val="00B2618D"/>
    <w:rsid w:val="00B263EA"/>
    <w:rsid w:val="00B26957"/>
    <w:rsid w:val="00B26E3A"/>
    <w:rsid w:val="00B26EFF"/>
    <w:rsid w:val="00B27052"/>
    <w:rsid w:val="00B2782E"/>
    <w:rsid w:val="00B31002"/>
    <w:rsid w:val="00B315D6"/>
    <w:rsid w:val="00B31F41"/>
    <w:rsid w:val="00B3319D"/>
    <w:rsid w:val="00B33B32"/>
    <w:rsid w:val="00B34F57"/>
    <w:rsid w:val="00B35139"/>
    <w:rsid w:val="00B35742"/>
    <w:rsid w:val="00B35AE4"/>
    <w:rsid w:val="00B36B73"/>
    <w:rsid w:val="00B37659"/>
    <w:rsid w:val="00B37CC4"/>
    <w:rsid w:val="00B41DF4"/>
    <w:rsid w:val="00B423CE"/>
    <w:rsid w:val="00B4416C"/>
    <w:rsid w:val="00B450BA"/>
    <w:rsid w:val="00B450E4"/>
    <w:rsid w:val="00B45E7C"/>
    <w:rsid w:val="00B5030A"/>
    <w:rsid w:val="00B5066C"/>
    <w:rsid w:val="00B509F5"/>
    <w:rsid w:val="00B52D6D"/>
    <w:rsid w:val="00B530EB"/>
    <w:rsid w:val="00B534AB"/>
    <w:rsid w:val="00B53627"/>
    <w:rsid w:val="00B53701"/>
    <w:rsid w:val="00B53EF6"/>
    <w:rsid w:val="00B54D7B"/>
    <w:rsid w:val="00B54E11"/>
    <w:rsid w:val="00B55003"/>
    <w:rsid w:val="00B5623A"/>
    <w:rsid w:val="00B5670A"/>
    <w:rsid w:val="00B5673A"/>
    <w:rsid w:val="00B56CE6"/>
    <w:rsid w:val="00B57AF3"/>
    <w:rsid w:val="00B57BAB"/>
    <w:rsid w:val="00B61219"/>
    <w:rsid w:val="00B61387"/>
    <w:rsid w:val="00B623F4"/>
    <w:rsid w:val="00B62565"/>
    <w:rsid w:val="00B6484C"/>
    <w:rsid w:val="00B654B2"/>
    <w:rsid w:val="00B663E8"/>
    <w:rsid w:val="00B66E34"/>
    <w:rsid w:val="00B702AD"/>
    <w:rsid w:val="00B72104"/>
    <w:rsid w:val="00B73441"/>
    <w:rsid w:val="00B738C0"/>
    <w:rsid w:val="00B75FA9"/>
    <w:rsid w:val="00B76592"/>
    <w:rsid w:val="00B76FFC"/>
    <w:rsid w:val="00B77C28"/>
    <w:rsid w:val="00B8180D"/>
    <w:rsid w:val="00B8328E"/>
    <w:rsid w:val="00B8364A"/>
    <w:rsid w:val="00B83B30"/>
    <w:rsid w:val="00B83F36"/>
    <w:rsid w:val="00B8574B"/>
    <w:rsid w:val="00B85EB8"/>
    <w:rsid w:val="00B87EA2"/>
    <w:rsid w:val="00B903E9"/>
    <w:rsid w:val="00B91023"/>
    <w:rsid w:val="00B91A19"/>
    <w:rsid w:val="00B91E40"/>
    <w:rsid w:val="00B930C9"/>
    <w:rsid w:val="00B9376B"/>
    <w:rsid w:val="00B95195"/>
    <w:rsid w:val="00B9537C"/>
    <w:rsid w:val="00B95818"/>
    <w:rsid w:val="00B95DF4"/>
    <w:rsid w:val="00B974F0"/>
    <w:rsid w:val="00BA02AF"/>
    <w:rsid w:val="00BA11AC"/>
    <w:rsid w:val="00BA11C5"/>
    <w:rsid w:val="00BA1CAF"/>
    <w:rsid w:val="00BA22BB"/>
    <w:rsid w:val="00BA24F5"/>
    <w:rsid w:val="00BA2C5E"/>
    <w:rsid w:val="00BA3505"/>
    <w:rsid w:val="00BA568D"/>
    <w:rsid w:val="00BA5C1A"/>
    <w:rsid w:val="00BA5D8D"/>
    <w:rsid w:val="00BA6C13"/>
    <w:rsid w:val="00BA7D73"/>
    <w:rsid w:val="00BB0180"/>
    <w:rsid w:val="00BB0BA4"/>
    <w:rsid w:val="00BB13B4"/>
    <w:rsid w:val="00BB3BE5"/>
    <w:rsid w:val="00BB55CB"/>
    <w:rsid w:val="00BB5A81"/>
    <w:rsid w:val="00BB63CF"/>
    <w:rsid w:val="00BB6C39"/>
    <w:rsid w:val="00BC01D2"/>
    <w:rsid w:val="00BC2818"/>
    <w:rsid w:val="00BC3C54"/>
    <w:rsid w:val="00BC4DAA"/>
    <w:rsid w:val="00BC5527"/>
    <w:rsid w:val="00BC5CCB"/>
    <w:rsid w:val="00BC5F96"/>
    <w:rsid w:val="00BC696A"/>
    <w:rsid w:val="00BC6EB9"/>
    <w:rsid w:val="00BD185D"/>
    <w:rsid w:val="00BD2872"/>
    <w:rsid w:val="00BD364D"/>
    <w:rsid w:val="00BD39CA"/>
    <w:rsid w:val="00BD425E"/>
    <w:rsid w:val="00BD4D6A"/>
    <w:rsid w:val="00BD4D98"/>
    <w:rsid w:val="00BD62E1"/>
    <w:rsid w:val="00BD6DAE"/>
    <w:rsid w:val="00BD6FC8"/>
    <w:rsid w:val="00BE05CF"/>
    <w:rsid w:val="00BE05F0"/>
    <w:rsid w:val="00BE13BB"/>
    <w:rsid w:val="00BE1F15"/>
    <w:rsid w:val="00BE1F71"/>
    <w:rsid w:val="00BE578D"/>
    <w:rsid w:val="00BE5B90"/>
    <w:rsid w:val="00BE5D21"/>
    <w:rsid w:val="00BE691B"/>
    <w:rsid w:val="00BE6D59"/>
    <w:rsid w:val="00BF07FC"/>
    <w:rsid w:val="00BF327E"/>
    <w:rsid w:val="00BF493B"/>
    <w:rsid w:val="00BF5094"/>
    <w:rsid w:val="00BF5ED7"/>
    <w:rsid w:val="00BF5EEB"/>
    <w:rsid w:val="00BF6388"/>
    <w:rsid w:val="00BF749A"/>
    <w:rsid w:val="00C00DEA"/>
    <w:rsid w:val="00C0141E"/>
    <w:rsid w:val="00C01B2B"/>
    <w:rsid w:val="00C01E3A"/>
    <w:rsid w:val="00C0364A"/>
    <w:rsid w:val="00C05A08"/>
    <w:rsid w:val="00C0677D"/>
    <w:rsid w:val="00C075F0"/>
    <w:rsid w:val="00C10166"/>
    <w:rsid w:val="00C109C7"/>
    <w:rsid w:val="00C10B6E"/>
    <w:rsid w:val="00C10B6F"/>
    <w:rsid w:val="00C11AC1"/>
    <w:rsid w:val="00C12697"/>
    <w:rsid w:val="00C15B48"/>
    <w:rsid w:val="00C16043"/>
    <w:rsid w:val="00C1698F"/>
    <w:rsid w:val="00C206D6"/>
    <w:rsid w:val="00C20AB1"/>
    <w:rsid w:val="00C20AD0"/>
    <w:rsid w:val="00C221A5"/>
    <w:rsid w:val="00C2263C"/>
    <w:rsid w:val="00C22B72"/>
    <w:rsid w:val="00C24CD3"/>
    <w:rsid w:val="00C24CEE"/>
    <w:rsid w:val="00C25E79"/>
    <w:rsid w:val="00C26FA6"/>
    <w:rsid w:val="00C322D4"/>
    <w:rsid w:val="00C326C4"/>
    <w:rsid w:val="00C3272D"/>
    <w:rsid w:val="00C33C19"/>
    <w:rsid w:val="00C344BA"/>
    <w:rsid w:val="00C3582F"/>
    <w:rsid w:val="00C35F55"/>
    <w:rsid w:val="00C375A3"/>
    <w:rsid w:val="00C377BC"/>
    <w:rsid w:val="00C401C2"/>
    <w:rsid w:val="00C404E9"/>
    <w:rsid w:val="00C40E87"/>
    <w:rsid w:val="00C414DC"/>
    <w:rsid w:val="00C42294"/>
    <w:rsid w:val="00C42C7E"/>
    <w:rsid w:val="00C43DB6"/>
    <w:rsid w:val="00C44233"/>
    <w:rsid w:val="00C47070"/>
    <w:rsid w:val="00C47505"/>
    <w:rsid w:val="00C50F8D"/>
    <w:rsid w:val="00C5262C"/>
    <w:rsid w:val="00C52B21"/>
    <w:rsid w:val="00C53ECD"/>
    <w:rsid w:val="00C54B53"/>
    <w:rsid w:val="00C55469"/>
    <w:rsid w:val="00C55BAA"/>
    <w:rsid w:val="00C5638F"/>
    <w:rsid w:val="00C56765"/>
    <w:rsid w:val="00C56E67"/>
    <w:rsid w:val="00C60D0A"/>
    <w:rsid w:val="00C61230"/>
    <w:rsid w:val="00C61787"/>
    <w:rsid w:val="00C61C37"/>
    <w:rsid w:val="00C62736"/>
    <w:rsid w:val="00C62F80"/>
    <w:rsid w:val="00C645B5"/>
    <w:rsid w:val="00C64B2C"/>
    <w:rsid w:val="00C64C24"/>
    <w:rsid w:val="00C66299"/>
    <w:rsid w:val="00C67497"/>
    <w:rsid w:val="00C7052A"/>
    <w:rsid w:val="00C706E0"/>
    <w:rsid w:val="00C71147"/>
    <w:rsid w:val="00C726FF"/>
    <w:rsid w:val="00C74BD1"/>
    <w:rsid w:val="00C7571D"/>
    <w:rsid w:val="00C75FB6"/>
    <w:rsid w:val="00C776A6"/>
    <w:rsid w:val="00C77783"/>
    <w:rsid w:val="00C8068A"/>
    <w:rsid w:val="00C81A72"/>
    <w:rsid w:val="00C8223F"/>
    <w:rsid w:val="00C82941"/>
    <w:rsid w:val="00C82AAB"/>
    <w:rsid w:val="00C8464F"/>
    <w:rsid w:val="00C846F1"/>
    <w:rsid w:val="00C85BAD"/>
    <w:rsid w:val="00C87CBB"/>
    <w:rsid w:val="00C90B53"/>
    <w:rsid w:val="00C920C9"/>
    <w:rsid w:val="00C9218D"/>
    <w:rsid w:val="00C92708"/>
    <w:rsid w:val="00C93643"/>
    <w:rsid w:val="00C94296"/>
    <w:rsid w:val="00C948FA"/>
    <w:rsid w:val="00C9537F"/>
    <w:rsid w:val="00CA071B"/>
    <w:rsid w:val="00CA16CD"/>
    <w:rsid w:val="00CA2DB9"/>
    <w:rsid w:val="00CA43A9"/>
    <w:rsid w:val="00CA4977"/>
    <w:rsid w:val="00CA4F30"/>
    <w:rsid w:val="00CA59A6"/>
    <w:rsid w:val="00CA60A4"/>
    <w:rsid w:val="00CB1F47"/>
    <w:rsid w:val="00CB5734"/>
    <w:rsid w:val="00CB5D5B"/>
    <w:rsid w:val="00CB639E"/>
    <w:rsid w:val="00CB7C1B"/>
    <w:rsid w:val="00CC00B3"/>
    <w:rsid w:val="00CC1074"/>
    <w:rsid w:val="00CC2949"/>
    <w:rsid w:val="00CC2E16"/>
    <w:rsid w:val="00CC4156"/>
    <w:rsid w:val="00CC44A0"/>
    <w:rsid w:val="00CC666C"/>
    <w:rsid w:val="00CC6999"/>
    <w:rsid w:val="00CC7899"/>
    <w:rsid w:val="00CD012E"/>
    <w:rsid w:val="00CD1D88"/>
    <w:rsid w:val="00CD3F8F"/>
    <w:rsid w:val="00CD47A9"/>
    <w:rsid w:val="00CD4F0F"/>
    <w:rsid w:val="00CD599E"/>
    <w:rsid w:val="00CD5A93"/>
    <w:rsid w:val="00CD5AB8"/>
    <w:rsid w:val="00CD60A4"/>
    <w:rsid w:val="00CD67F8"/>
    <w:rsid w:val="00CD6B43"/>
    <w:rsid w:val="00CE0307"/>
    <w:rsid w:val="00CE2924"/>
    <w:rsid w:val="00CE439E"/>
    <w:rsid w:val="00CE4AE4"/>
    <w:rsid w:val="00CE5214"/>
    <w:rsid w:val="00CE5997"/>
    <w:rsid w:val="00CE643E"/>
    <w:rsid w:val="00CE7353"/>
    <w:rsid w:val="00CE75AF"/>
    <w:rsid w:val="00CE7B5B"/>
    <w:rsid w:val="00CE7C2C"/>
    <w:rsid w:val="00CF01FD"/>
    <w:rsid w:val="00CF1264"/>
    <w:rsid w:val="00CF1EF1"/>
    <w:rsid w:val="00CF2BF6"/>
    <w:rsid w:val="00CF31BA"/>
    <w:rsid w:val="00CF4104"/>
    <w:rsid w:val="00CF4566"/>
    <w:rsid w:val="00CF52E1"/>
    <w:rsid w:val="00CF602D"/>
    <w:rsid w:val="00CF7120"/>
    <w:rsid w:val="00CF7405"/>
    <w:rsid w:val="00CF7947"/>
    <w:rsid w:val="00D010F7"/>
    <w:rsid w:val="00D01FC3"/>
    <w:rsid w:val="00D02377"/>
    <w:rsid w:val="00D0364C"/>
    <w:rsid w:val="00D036AB"/>
    <w:rsid w:val="00D04827"/>
    <w:rsid w:val="00D0634C"/>
    <w:rsid w:val="00D06D85"/>
    <w:rsid w:val="00D10253"/>
    <w:rsid w:val="00D1061E"/>
    <w:rsid w:val="00D1094E"/>
    <w:rsid w:val="00D11DC9"/>
    <w:rsid w:val="00D124A5"/>
    <w:rsid w:val="00D12B89"/>
    <w:rsid w:val="00D12F4E"/>
    <w:rsid w:val="00D13DC9"/>
    <w:rsid w:val="00D1539B"/>
    <w:rsid w:val="00D15C9C"/>
    <w:rsid w:val="00D16240"/>
    <w:rsid w:val="00D17A32"/>
    <w:rsid w:val="00D2119A"/>
    <w:rsid w:val="00D21927"/>
    <w:rsid w:val="00D22BBD"/>
    <w:rsid w:val="00D23872"/>
    <w:rsid w:val="00D24427"/>
    <w:rsid w:val="00D25A92"/>
    <w:rsid w:val="00D27B61"/>
    <w:rsid w:val="00D30248"/>
    <w:rsid w:val="00D30869"/>
    <w:rsid w:val="00D30D41"/>
    <w:rsid w:val="00D311AF"/>
    <w:rsid w:val="00D33A8F"/>
    <w:rsid w:val="00D33DDD"/>
    <w:rsid w:val="00D348EE"/>
    <w:rsid w:val="00D35278"/>
    <w:rsid w:val="00D3584D"/>
    <w:rsid w:val="00D36AFA"/>
    <w:rsid w:val="00D36BF7"/>
    <w:rsid w:val="00D37786"/>
    <w:rsid w:val="00D42971"/>
    <w:rsid w:val="00D42C84"/>
    <w:rsid w:val="00D435F2"/>
    <w:rsid w:val="00D43935"/>
    <w:rsid w:val="00D44DC2"/>
    <w:rsid w:val="00D45717"/>
    <w:rsid w:val="00D46A56"/>
    <w:rsid w:val="00D47159"/>
    <w:rsid w:val="00D47254"/>
    <w:rsid w:val="00D47313"/>
    <w:rsid w:val="00D479BC"/>
    <w:rsid w:val="00D500FA"/>
    <w:rsid w:val="00D503B5"/>
    <w:rsid w:val="00D522D1"/>
    <w:rsid w:val="00D52BB3"/>
    <w:rsid w:val="00D53C74"/>
    <w:rsid w:val="00D53DDD"/>
    <w:rsid w:val="00D54209"/>
    <w:rsid w:val="00D548BE"/>
    <w:rsid w:val="00D56697"/>
    <w:rsid w:val="00D57111"/>
    <w:rsid w:val="00D572B7"/>
    <w:rsid w:val="00D57F1C"/>
    <w:rsid w:val="00D62F31"/>
    <w:rsid w:val="00D638E2"/>
    <w:rsid w:val="00D649FD"/>
    <w:rsid w:val="00D65530"/>
    <w:rsid w:val="00D67281"/>
    <w:rsid w:val="00D67B1E"/>
    <w:rsid w:val="00D67BA6"/>
    <w:rsid w:val="00D702AF"/>
    <w:rsid w:val="00D7115A"/>
    <w:rsid w:val="00D711FE"/>
    <w:rsid w:val="00D7186E"/>
    <w:rsid w:val="00D71B5D"/>
    <w:rsid w:val="00D72641"/>
    <w:rsid w:val="00D72AA2"/>
    <w:rsid w:val="00D736D5"/>
    <w:rsid w:val="00D739F9"/>
    <w:rsid w:val="00D74851"/>
    <w:rsid w:val="00D74ECD"/>
    <w:rsid w:val="00D7519A"/>
    <w:rsid w:val="00D767DD"/>
    <w:rsid w:val="00D8043E"/>
    <w:rsid w:val="00D81651"/>
    <w:rsid w:val="00D81CEB"/>
    <w:rsid w:val="00D831D9"/>
    <w:rsid w:val="00D83A9C"/>
    <w:rsid w:val="00D83CB0"/>
    <w:rsid w:val="00D845A0"/>
    <w:rsid w:val="00D84DFE"/>
    <w:rsid w:val="00D85988"/>
    <w:rsid w:val="00D8770E"/>
    <w:rsid w:val="00D9027A"/>
    <w:rsid w:val="00D90687"/>
    <w:rsid w:val="00D909E9"/>
    <w:rsid w:val="00D920FD"/>
    <w:rsid w:val="00D96161"/>
    <w:rsid w:val="00D96C46"/>
    <w:rsid w:val="00D979D7"/>
    <w:rsid w:val="00DA0A95"/>
    <w:rsid w:val="00DA0F2E"/>
    <w:rsid w:val="00DA1844"/>
    <w:rsid w:val="00DA190B"/>
    <w:rsid w:val="00DA350F"/>
    <w:rsid w:val="00DA3B1C"/>
    <w:rsid w:val="00DA46B8"/>
    <w:rsid w:val="00DA652E"/>
    <w:rsid w:val="00DA6A9C"/>
    <w:rsid w:val="00DA7C30"/>
    <w:rsid w:val="00DB0B59"/>
    <w:rsid w:val="00DB0C97"/>
    <w:rsid w:val="00DB17E0"/>
    <w:rsid w:val="00DB1A39"/>
    <w:rsid w:val="00DB2DF8"/>
    <w:rsid w:val="00DB3FE7"/>
    <w:rsid w:val="00DB4AAF"/>
    <w:rsid w:val="00DB4B8B"/>
    <w:rsid w:val="00DB4FBB"/>
    <w:rsid w:val="00DB6324"/>
    <w:rsid w:val="00DB637A"/>
    <w:rsid w:val="00DC199A"/>
    <w:rsid w:val="00DC1A0F"/>
    <w:rsid w:val="00DC205F"/>
    <w:rsid w:val="00DC219B"/>
    <w:rsid w:val="00DC31F2"/>
    <w:rsid w:val="00DC3513"/>
    <w:rsid w:val="00DC3CAA"/>
    <w:rsid w:val="00DC5F65"/>
    <w:rsid w:val="00DC6920"/>
    <w:rsid w:val="00DC7B66"/>
    <w:rsid w:val="00DC7BFA"/>
    <w:rsid w:val="00DD07B3"/>
    <w:rsid w:val="00DD0F94"/>
    <w:rsid w:val="00DD1CB7"/>
    <w:rsid w:val="00DD2EBE"/>
    <w:rsid w:val="00DD412B"/>
    <w:rsid w:val="00DD46DD"/>
    <w:rsid w:val="00DD4859"/>
    <w:rsid w:val="00DD55BC"/>
    <w:rsid w:val="00DD6173"/>
    <w:rsid w:val="00DD69C8"/>
    <w:rsid w:val="00DD72C8"/>
    <w:rsid w:val="00DD7BB9"/>
    <w:rsid w:val="00DD7C10"/>
    <w:rsid w:val="00DE0EBF"/>
    <w:rsid w:val="00DE1DA5"/>
    <w:rsid w:val="00DE2C83"/>
    <w:rsid w:val="00DE35C4"/>
    <w:rsid w:val="00DE4281"/>
    <w:rsid w:val="00DE4C2E"/>
    <w:rsid w:val="00DE4D6C"/>
    <w:rsid w:val="00DE5104"/>
    <w:rsid w:val="00DE5803"/>
    <w:rsid w:val="00DE695D"/>
    <w:rsid w:val="00DE7A1D"/>
    <w:rsid w:val="00DE7F1E"/>
    <w:rsid w:val="00DF165B"/>
    <w:rsid w:val="00DF2AFE"/>
    <w:rsid w:val="00DF2ED7"/>
    <w:rsid w:val="00DF38FD"/>
    <w:rsid w:val="00DF3983"/>
    <w:rsid w:val="00DF415A"/>
    <w:rsid w:val="00DF45F0"/>
    <w:rsid w:val="00DF6345"/>
    <w:rsid w:val="00DF7BB5"/>
    <w:rsid w:val="00E00376"/>
    <w:rsid w:val="00E00702"/>
    <w:rsid w:val="00E038AF"/>
    <w:rsid w:val="00E03943"/>
    <w:rsid w:val="00E043A5"/>
    <w:rsid w:val="00E06249"/>
    <w:rsid w:val="00E06A23"/>
    <w:rsid w:val="00E10480"/>
    <w:rsid w:val="00E107E8"/>
    <w:rsid w:val="00E10A37"/>
    <w:rsid w:val="00E10F00"/>
    <w:rsid w:val="00E12C95"/>
    <w:rsid w:val="00E1589D"/>
    <w:rsid w:val="00E15B3A"/>
    <w:rsid w:val="00E20605"/>
    <w:rsid w:val="00E2136F"/>
    <w:rsid w:val="00E214C1"/>
    <w:rsid w:val="00E21723"/>
    <w:rsid w:val="00E21C46"/>
    <w:rsid w:val="00E21E43"/>
    <w:rsid w:val="00E21EA0"/>
    <w:rsid w:val="00E22C79"/>
    <w:rsid w:val="00E23250"/>
    <w:rsid w:val="00E245C2"/>
    <w:rsid w:val="00E24AD4"/>
    <w:rsid w:val="00E24E11"/>
    <w:rsid w:val="00E25EE7"/>
    <w:rsid w:val="00E26E59"/>
    <w:rsid w:val="00E30581"/>
    <w:rsid w:val="00E32360"/>
    <w:rsid w:val="00E32AE6"/>
    <w:rsid w:val="00E33B14"/>
    <w:rsid w:val="00E33E14"/>
    <w:rsid w:val="00E33F48"/>
    <w:rsid w:val="00E35753"/>
    <w:rsid w:val="00E35E3F"/>
    <w:rsid w:val="00E3695C"/>
    <w:rsid w:val="00E36AE9"/>
    <w:rsid w:val="00E40552"/>
    <w:rsid w:val="00E41EF7"/>
    <w:rsid w:val="00E41FCB"/>
    <w:rsid w:val="00E43D81"/>
    <w:rsid w:val="00E45D6E"/>
    <w:rsid w:val="00E475C0"/>
    <w:rsid w:val="00E47D21"/>
    <w:rsid w:val="00E50043"/>
    <w:rsid w:val="00E50108"/>
    <w:rsid w:val="00E505F9"/>
    <w:rsid w:val="00E52604"/>
    <w:rsid w:val="00E52B34"/>
    <w:rsid w:val="00E53B94"/>
    <w:rsid w:val="00E54597"/>
    <w:rsid w:val="00E55B50"/>
    <w:rsid w:val="00E564A8"/>
    <w:rsid w:val="00E56F25"/>
    <w:rsid w:val="00E6142C"/>
    <w:rsid w:val="00E637B5"/>
    <w:rsid w:val="00E6478E"/>
    <w:rsid w:val="00E67D02"/>
    <w:rsid w:val="00E67F6B"/>
    <w:rsid w:val="00E67F9E"/>
    <w:rsid w:val="00E70F21"/>
    <w:rsid w:val="00E715CE"/>
    <w:rsid w:val="00E7177E"/>
    <w:rsid w:val="00E72479"/>
    <w:rsid w:val="00E727D2"/>
    <w:rsid w:val="00E72C45"/>
    <w:rsid w:val="00E73730"/>
    <w:rsid w:val="00E737D9"/>
    <w:rsid w:val="00E73E81"/>
    <w:rsid w:val="00E74573"/>
    <w:rsid w:val="00E74BCE"/>
    <w:rsid w:val="00E771A1"/>
    <w:rsid w:val="00E77E1C"/>
    <w:rsid w:val="00E80780"/>
    <w:rsid w:val="00E8199E"/>
    <w:rsid w:val="00E81B8E"/>
    <w:rsid w:val="00E82920"/>
    <w:rsid w:val="00E83537"/>
    <w:rsid w:val="00E84443"/>
    <w:rsid w:val="00E84E6A"/>
    <w:rsid w:val="00E85F63"/>
    <w:rsid w:val="00E86769"/>
    <w:rsid w:val="00E873FF"/>
    <w:rsid w:val="00E87705"/>
    <w:rsid w:val="00E87C9A"/>
    <w:rsid w:val="00E90505"/>
    <w:rsid w:val="00E91206"/>
    <w:rsid w:val="00E91654"/>
    <w:rsid w:val="00E92E87"/>
    <w:rsid w:val="00E93180"/>
    <w:rsid w:val="00E943E8"/>
    <w:rsid w:val="00E94AE0"/>
    <w:rsid w:val="00E9555D"/>
    <w:rsid w:val="00E964CC"/>
    <w:rsid w:val="00EA15F0"/>
    <w:rsid w:val="00EA1814"/>
    <w:rsid w:val="00EA3E9F"/>
    <w:rsid w:val="00EA41E3"/>
    <w:rsid w:val="00EA4563"/>
    <w:rsid w:val="00EA482F"/>
    <w:rsid w:val="00EA516A"/>
    <w:rsid w:val="00EA5941"/>
    <w:rsid w:val="00EA5ECD"/>
    <w:rsid w:val="00EA6619"/>
    <w:rsid w:val="00EA6909"/>
    <w:rsid w:val="00EA7679"/>
    <w:rsid w:val="00EB1BEB"/>
    <w:rsid w:val="00EB2DBA"/>
    <w:rsid w:val="00EB67A1"/>
    <w:rsid w:val="00EB6CB1"/>
    <w:rsid w:val="00EB6EFF"/>
    <w:rsid w:val="00EB750A"/>
    <w:rsid w:val="00EC0D28"/>
    <w:rsid w:val="00EC0F33"/>
    <w:rsid w:val="00EC121B"/>
    <w:rsid w:val="00EC1A8F"/>
    <w:rsid w:val="00EC214A"/>
    <w:rsid w:val="00EC2D74"/>
    <w:rsid w:val="00EC5D6F"/>
    <w:rsid w:val="00EC62DD"/>
    <w:rsid w:val="00EC7820"/>
    <w:rsid w:val="00ED050F"/>
    <w:rsid w:val="00ED29E1"/>
    <w:rsid w:val="00ED3487"/>
    <w:rsid w:val="00ED57F1"/>
    <w:rsid w:val="00ED615C"/>
    <w:rsid w:val="00ED6466"/>
    <w:rsid w:val="00ED6E4E"/>
    <w:rsid w:val="00EE1686"/>
    <w:rsid w:val="00EE16C1"/>
    <w:rsid w:val="00EE2687"/>
    <w:rsid w:val="00EE4328"/>
    <w:rsid w:val="00EE4832"/>
    <w:rsid w:val="00EE4BB7"/>
    <w:rsid w:val="00EE5300"/>
    <w:rsid w:val="00EE5395"/>
    <w:rsid w:val="00EE6224"/>
    <w:rsid w:val="00EE6520"/>
    <w:rsid w:val="00EE6DAC"/>
    <w:rsid w:val="00EF1856"/>
    <w:rsid w:val="00EF26E1"/>
    <w:rsid w:val="00EF3E4E"/>
    <w:rsid w:val="00EF3F87"/>
    <w:rsid w:val="00EF4103"/>
    <w:rsid w:val="00EF4574"/>
    <w:rsid w:val="00EF5812"/>
    <w:rsid w:val="00EF582E"/>
    <w:rsid w:val="00EF6C07"/>
    <w:rsid w:val="00EF6CCB"/>
    <w:rsid w:val="00F00680"/>
    <w:rsid w:val="00F00A02"/>
    <w:rsid w:val="00F00F58"/>
    <w:rsid w:val="00F0196C"/>
    <w:rsid w:val="00F019F7"/>
    <w:rsid w:val="00F0304C"/>
    <w:rsid w:val="00F03C91"/>
    <w:rsid w:val="00F03E0E"/>
    <w:rsid w:val="00F05522"/>
    <w:rsid w:val="00F05AD8"/>
    <w:rsid w:val="00F06AB5"/>
    <w:rsid w:val="00F109A1"/>
    <w:rsid w:val="00F11499"/>
    <w:rsid w:val="00F1260C"/>
    <w:rsid w:val="00F13355"/>
    <w:rsid w:val="00F13865"/>
    <w:rsid w:val="00F13A87"/>
    <w:rsid w:val="00F13C84"/>
    <w:rsid w:val="00F13E5F"/>
    <w:rsid w:val="00F1529A"/>
    <w:rsid w:val="00F1634B"/>
    <w:rsid w:val="00F179AB"/>
    <w:rsid w:val="00F17C4D"/>
    <w:rsid w:val="00F20170"/>
    <w:rsid w:val="00F2314C"/>
    <w:rsid w:val="00F242AC"/>
    <w:rsid w:val="00F24810"/>
    <w:rsid w:val="00F24E6F"/>
    <w:rsid w:val="00F26148"/>
    <w:rsid w:val="00F26C47"/>
    <w:rsid w:val="00F26EAE"/>
    <w:rsid w:val="00F27BF8"/>
    <w:rsid w:val="00F31B70"/>
    <w:rsid w:val="00F333C8"/>
    <w:rsid w:val="00F33EFC"/>
    <w:rsid w:val="00F34497"/>
    <w:rsid w:val="00F3564C"/>
    <w:rsid w:val="00F35B6C"/>
    <w:rsid w:val="00F36A6C"/>
    <w:rsid w:val="00F36C1B"/>
    <w:rsid w:val="00F41241"/>
    <w:rsid w:val="00F4130A"/>
    <w:rsid w:val="00F42823"/>
    <w:rsid w:val="00F42A00"/>
    <w:rsid w:val="00F43C49"/>
    <w:rsid w:val="00F45EEF"/>
    <w:rsid w:val="00F4607F"/>
    <w:rsid w:val="00F473C9"/>
    <w:rsid w:val="00F5089B"/>
    <w:rsid w:val="00F510DC"/>
    <w:rsid w:val="00F531F5"/>
    <w:rsid w:val="00F53745"/>
    <w:rsid w:val="00F53956"/>
    <w:rsid w:val="00F53CBB"/>
    <w:rsid w:val="00F53DEF"/>
    <w:rsid w:val="00F54526"/>
    <w:rsid w:val="00F5464D"/>
    <w:rsid w:val="00F551F8"/>
    <w:rsid w:val="00F57AFE"/>
    <w:rsid w:val="00F57B08"/>
    <w:rsid w:val="00F57C63"/>
    <w:rsid w:val="00F60533"/>
    <w:rsid w:val="00F62AAE"/>
    <w:rsid w:val="00F62CF4"/>
    <w:rsid w:val="00F64D74"/>
    <w:rsid w:val="00F6505F"/>
    <w:rsid w:val="00F65A6D"/>
    <w:rsid w:val="00F6739A"/>
    <w:rsid w:val="00F70D3A"/>
    <w:rsid w:val="00F71F1E"/>
    <w:rsid w:val="00F72375"/>
    <w:rsid w:val="00F72B8C"/>
    <w:rsid w:val="00F74DCA"/>
    <w:rsid w:val="00F8159C"/>
    <w:rsid w:val="00F81E54"/>
    <w:rsid w:val="00F828D4"/>
    <w:rsid w:val="00F8292A"/>
    <w:rsid w:val="00F82CFB"/>
    <w:rsid w:val="00F83AD4"/>
    <w:rsid w:val="00F83B17"/>
    <w:rsid w:val="00F84893"/>
    <w:rsid w:val="00F85BD8"/>
    <w:rsid w:val="00F86A38"/>
    <w:rsid w:val="00F879DE"/>
    <w:rsid w:val="00F900B1"/>
    <w:rsid w:val="00F904E3"/>
    <w:rsid w:val="00F90E43"/>
    <w:rsid w:val="00F91C7E"/>
    <w:rsid w:val="00F91F4D"/>
    <w:rsid w:val="00F934AB"/>
    <w:rsid w:val="00F93BA0"/>
    <w:rsid w:val="00F93E6E"/>
    <w:rsid w:val="00F945A8"/>
    <w:rsid w:val="00F95E41"/>
    <w:rsid w:val="00F968C5"/>
    <w:rsid w:val="00F9787F"/>
    <w:rsid w:val="00FA0230"/>
    <w:rsid w:val="00FA24A1"/>
    <w:rsid w:val="00FA2ACF"/>
    <w:rsid w:val="00FA38EC"/>
    <w:rsid w:val="00FB0196"/>
    <w:rsid w:val="00FB02FA"/>
    <w:rsid w:val="00FB0953"/>
    <w:rsid w:val="00FB142D"/>
    <w:rsid w:val="00FB1E27"/>
    <w:rsid w:val="00FB29D7"/>
    <w:rsid w:val="00FB33A7"/>
    <w:rsid w:val="00FB7A49"/>
    <w:rsid w:val="00FB7F23"/>
    <w:rsid w:val="00FC021E"/>
    <w:rsid w:val="00FC11CB"/>
    <w:rsid w:val="00FC29A2"/>
    <w:rsid w:val="00FC2A64"/>
    <w:rsid w:val="00FC30E3"/>
    <w:rsid w:val="00FC327D"/>
    <w:rsid w:val="00FC5262"/>
    <w:rsid w:val="00FC5771"/>
    <w:rsid w:val="00FC6438"/>
    <w:rsid w:val="00FC6A2B"/>
    <w:rsid w:val="00FD0334"/>
    <w:rsid w:val="00FD07BC"/>
    <w:rsid w:val="00FD2960"/>
    <w:rsid w:val="00FD2E11"/>
    <w:rsid w:val="00FD3824"/>
    <w:rsid w:val="00FD4E91"/>
    <w:rsid w:val="00FD4F5B"/>
    <w:rsid w:val="00FD5F12"/>
    <w:rsid w:val="00FD6DBA"/>
    <w:rsid w:val="00FD7BB6"/>
    <w:rsid w:val="00FE01CA"/>
    <w:rsid w:val="00FE0279"/>
    <w:rsid w:val="00FE0A41"/>
    <w:rsid w:val="00FE0E23"/>
    <w:rsid w:val="00FE1297"/>
    <w:rsid w:val="00FE1A86"/>
    <w:rsid w:val="00FE242D"/>
    <w:rsid w:val="00FE24EA"/>
    <w:rsid w:val="00FE2A78"/>
    <w:rsid w:val="00FE30E9"/>
    <w:rsid w:val="00FE34D4"/>
    <w:rsid w:val="00FE36A3"/>
    <w:rsid w:val="00FE37FF"/>
    <w:rsid w:val="00FE3E39"/>
    <w:rsid w:val="00FE527B"/>
    <w:rsid w:val="00FE694E"/>
    <w:rsid w:val="00FE6A6E"/>
    <w:rsid w:val="00FE70CE"/>
    <w:rsid w:val="00FF0056"/>
    <w:rsid w:val="00FF2A51"/>
    <w:rsid w:val="00FF2B08"/>
    <w:rsid w:val="00FF3F54"/>
    <w:rsid w:val="00FF43AA"/>
    <w:rsid w:val="00FF4408"/>
    <w:rsid w:val="00FF4670"/>
    <w:rsid w:val="00FF4C16"/>
    <w:rsid w:val="00FF736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9F44F55"/>
  <w15:docId w15:val="{6918150C-B1E9-426D-8908-BAA617DD83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en-US"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ln">
    <w:name w:val="Normal"/>
    <w:qFormat/>
    <w:rsid w:val="00F3564C"/>
    <w:pPr>
      <w:spacing w:before="120"/>
    </w:pPr>
    <w:rPr>
      <w:rFonts w:asciiTheme="majorHAnsi" w:hAnsiTheme="majorHAnsi"/>
      <w:sz w:val="24"/>
    </w:rPr>
  </w:style>
  <w:style w:type="paragraph" w:styleId="Nadpis1">
    <w:name w:val="heading 1"/>
    <w:basedOn w:val="Normln"/>
    <w:next w:val="Normln"/>
    <w:link w:val="Nadpis1Char"/>
    <w:qFormat/>
    <w:rsid w:val="00D920FD"/>
    <w:pPr>
      <w:keepNext/>
      <w:outlineLvl w:val="0"/>
    </w:pPr>
    <w:rPr>
      <w:b/>
      <w:kern w:val="28"/>
      <w:sz w:val="32"/>
    </w:rPr>
  </w:style>
  <w:style w:type="paragraph" w:styleId="Nadpis2">
    <w:name w:val="heading 2"/>
    <w:basedOn w:val="Normln"/>
    <w:next w:val="Normln"/>
    <w:link w:val="Nadpis2Char"/>
    <w:qFormat/>
    <w:rsid w:val="00922EFA"/>
    <w:pPr>
      <w:keepNext/>
      <w:outlineLvl w:val="1"/>
    </w:pPr>
    <w:rPr>
      <w:b/>
      <w:sz w:val="28"/>
    </w:rPr>
  </w:style>
  <w:style w:type="paragraph" w:styleId="Nadpis3">
    <w:name w:val="heading 3"/>
    <w:basedOn w:val="Normln"/>
    <w:next w:val="Normln"/>
    <w:link w:val="Nadpis3Char"/>
    <w:unhideWhenUsed/>
    <w:qFormat/>
    <w:rsid w:val="009F664F"/>
    <w:pPr>
      <w:keepNext/>
      <w:keepLines/>
      <w:outlineLvl w:val="2"/>
    </w:pPr>
    <w:rPr>
      <w:rFonts w:eastAsiaTheme="majorEastAsia" w:cstheme="majorBidi"/>
      <w:b/>
      <w:bCs/>
    </w:rPr>
  </w:style>
  <w:style w:type="paragraph" w:styleId="Nadpis4">
    <w:name w:val="heading 4"/>
    <w:basedOn w:val="Normln"/>
    <w:next w:val="Normln"/>
    <w:link w:val="Nadpis4Char"/>
    <w:semiHidden/>
    <w:unhideWhenUsed/>
    <w:qFormat/>
    <w:rsid w:val="002F6C2F"/>
    <w:pPr>
      <w:keepNext/>
      <w:keepLines/>
      <w:spacing w:before="40"/>
      <w:outlineLvl w:val="3"/>
    </w:pPr>
    <w:rPr>
      <w:rFonts w:eastAsiaTheme="majorEastAsia" w:cstheme="majorBidi"/>
      <w:i/>
      <w:iCs/>
      <w:color w:val="365F91" w:themeColor="accent1" w:themeShade="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pPr>
      <w:tabs>
        <w:tab w:val="center" w:pos="4536"/>
        <w:tab w:val="right" w:pos="9072"/>
      </w:tabs>
    </w:pPr>
  </w:style>
  <w:style w:type="paragraph" w:styleId="Zpat">
    <w:name w:val="footer"/>
    <w:basedOn w:val="Normln"/>
    <w:pPr>
      <w:tabs>
        <w:tab w:val="center" w:pos="4536"/>
        <w:tab w:val="right" w:pos="9072"/>
      </w:tabs>
    </w:pPr>
  </w:style>
  <w:style w:type="character" w:styleId="slostrnky">
    <w:name w:val="page number"/>
    <w:basedOn w:val="Standardnpsmoodstavce"/>
  </w:style>
  <w:style w:type="paragraph" w:styleId="Seznam2">
    <w:name w:val="List 2"/>
    <w:basedOn w:val="Normln"/>
    <w:pPr>
      <w:ind w:left="566" w:hanging="283"/>
    </w:pPr>
  </w:style>
  <w:style w:type="paragraph" w:styleId="Nzev">
    <w:name w:val="Title"/>
    <w:basedOn w:val="Normln"/>
    <w:qFormat/>
    <w:rsid w:val="00E36AE9"/>
    <w:rPr>
      <w:kern w:val="28"/>
    </w:rPr>
  </w:style>
  <w:style w:type="paragraph" w:styleId="Zkladntext">
    <w:name w:val="Body Text"/>
    <w:basedOn w:val="Normln"/>
    <w:pPr>
      <w:spacing w:after="120"/>
    </w:pPr>
  </w:style>
  <w:style w:type="paragraph" w:styleId="Zkladntextodsazen">
    <w:name w:val="Body Text Indent"/>
    <w:basedOn w:val="Normln"/>
    <w:pPr>
      <w:spacing w:after="120"/>
      <w:ind w:left="283"/>
    </w:pPr>
  </w:style>
  <w:style w:type="paragraph" w:styleId="Zkladntextodsazen2">
    <w:name w:val="Body Text Indent 2"/>
    <w:basedOn w:val="Normln"/>
    <w:pPr>
      <w:spacing w:line="240" w:lineRule="atLeast"/>
      <w:ind w:left="283"/>
    </w:pPr>
  </w:style>
  <w:style w:type="paragraph" w:styleId="Zkladntext2">
    <w:name w:val="Body Text 2"/>
    <w:basedOn w:val="Normln"/>
    <w:link w:val="Zkladntext2Char"/>
  </w:style>
  <w:style w:type="paragraph" w:styleId="Zkladntextodsazen3">
    <w:name w:val="Body Text Indent 3"/>
    <w:basedOn w:val="Normln"/>
    <w:pPr>
      <w:spacing w:line="240" w:lineRule="atLeast"/>
      <w:ind w:firstLine="360"/>
    </w:pPr>
  </w:style>
  <w:style w:type="paragraph" w:styleId="Zkladntext3">
    <w:name w:val="Body Text 3"/>
    <w:basedOn w:val="Normln"/>
    <w:rPr>
      <w:b/>
      <w:u w:val="single"/>
    </w:rPr>
  </w:style>
  <w:style w:type="character" w:styleId="Siln">
    <w:name w:val="Strong"/>
    <w:basedOn w:val="Standardnpsmoodstavce"/>
    <w:rsid w:val="007B46BB"/>
    <w:rPr>
      <w:b/>
      <w:bCs/>
    </w:rPr>
  </w:style>
  <w:style w:type="paragraph" w:customStyle="1" w:styleId="Styl2">
    <w:name w:val="Styl2"/>
    <w:basedOn w:val="Normln"/>
    <w:next w:val="Normln"/>
    <w:rsid w:val="00A003CB"/>
    <w:pPr>
      <w:spacing w:before="60"/>
    </w:pPr>
    <w:rPr>
      <w:rFonts w:ascii="Arial Narrow" w:hAnsi="Arial Narrow"/>
    </w:rPr>
  </w:style>
  <w:style w:type="character" w:styleId="Hypertextovodkaz">
    <w:name w:val="Hyperlink"/>
    <w:basedOn w:val="Standardnpsmoodstavce"/>
    <w:uiPriority w:val="99"/>
    <w:rsid w:val="008A5416"/>
    <w:rPr>
      <w:color w:val="0000FF"/>
      <w:u w:val="single"/>
    </w:rPr>
  </w:style>
  <w:style w:type="paragraph" w:customStyle="1" w:styleId="Textodstavce">
    <w:name w:val="Text odstavce"/>
    <w:basedOn w:val="Normln"/>
    <w:rsid w:val="0011519F"/>
    <w:pPr>
      <w:numPr>
        <w:numId w:val="3"/>
      </w:numPr>
      <w:tabs>
        <w:tab w:val="left" w:pos="851"/>
      </w:tabs>
      <w:spacing w:after="120"/>
      <w:outlineLvl w:val="6"/>
    </w:pPr>
    <w:rPr>
      <w:rFonts w:ascii="Times New Roman" w:hAnsi="Times New Roman"/>
    </w:rPr>
  </w:style>
  <w:style w:type="paragraph" w:customStyle="1" w:styleId="Textbodu">
    <w:name w:val="Text bodu"/>
    <w:basedOn w:val="Normln"/>
    <w:rsid w:val="0011519F"/>
    <w:pPr>
      <w:numPr>
        <w:ilvl w:val="2"/>
        <w:numId w:val="3"/>
      </w:numPr>
      <w:outlineLvl w:val="8"/>
    </w:pPr>
    <w:rPr>
      <w:rFonts w:ascii="Times New Roman" w:hAnsi="Times New Roman"/>
    </w:rPr>
  </w:style>
  <w:style w:type="paragraph" w:customStyle="1" w:styleId="Textpsmene">
    <w:name w:val="Text písmene"/>
    <w:basedOn w:val="Normln"/>
    <w:rsid w:val="0011519F"/>
    <w:pPr>
      <w:numPr>
        <w:ilvl w:val="1"/>
        <w:numId w:val="3"/>
      </w:numPr>
      <w:outlineLvl w:val="7"/>
    </w:pPr>
    <w:rPr>
      <w:rFonts w:ascii="Times New Roman" w:hAnsi="Times New Roman"/>
    </w:rPr>
  </w:style>
  <w:style w:type="paragraph" w:styleId="Textbubliny">
    <w:name w:val="Balloon Text"/>
    <w:basedOn w:val="Normln"/>
    <w:semiHidden/>
    <w:rsid w:val="005549C3"/>
    <w:rPr>
      <w:rFonts w:cs="Tahoma"/>
      <w:sz w:val="16"/>
      <w:szCs w:val="16"/>
    </w:rPr>
  </w:style>
  <w:style w:type="paragraph" w:customStyle="1" w:styleId="Styl1">
    <w:name w:val="Styl1"/>
    <w:basedOn w:val="Nadpis3"/>
    <w:qFormat/>
    <w:rsid w:val="00E36AE9"/>
  </w:style>
  <w:style w:type="character" w:customStyle="1" w:styleId="Nadpis3Char">
    <w:name w:val="Nadpis 3 Char"/>
    <w:basedOn w:val="Standardnpsmoodstavce"/>
    <w:link w:val="Nadpis3"/>
    <w:rsid w:val="009F664F"/>
    <w:rPr>
      <w:rFonts w:ascii="Tahoma" w:eastAsiaTheme="majorEastAsia" w:hAnsi="Tahoma" w:cstheme="majorBidi"/>
      <w:b/>
      <w:bCs/>
      <w:sz w:val="24"/>
    </w:rPr>
  </w:style>
  <w:style w:type="paragraph" w:styleId="Odstavecseseznamem">
    <w:name w:val="List Paragraph"/>
    <w:basedOn w:val="Normln"/>
    <w:link w:val="OdstavecseseznamemChar"/>
    <w:uiPriority w:val="34"/>
    <w:qFormat/>
    <w:rsid w:val="003B0A6C"/>
    <w:pPr>
      <w:ind w:left="720"/>
      <w:contextualSpacing/>
    </w:pPr>
  </w:style>
  <w:style w:type="character" w:styleId="Zstupntext">
    <w:name w:val="Placeholder Text"/>
    <w:basedOn w:val="Standardnpsmoodstavce"/>
    <w:uiPriority w:val="99"/>
    <w:semiHidden/>
    <w:rsid w:val="00DD46DD"/>
    <w:rPr>
      <w:color w:val="808080"/>
    </w:rPr>
  </w:style>
  <w:style w:type="character" w:customStyle="1" w:styleId="Nadpis1Char">
    <w:name w:val="Nadpis 1 Char"/>
    <w:link w:val="Nadpis1"/>
    <w:rsid w:val="008C7F75"/>
    <w:rPr>
      <w:rFonts w:ascii="Tahoma" w:hAnsi="Tahoma"/>
      <w:b/>
      <w:kern w:val="28"/>
      <w:sz w:val="32"/>
    </w:rPr>
  </w:style>
  <w:style w:type="character" w:customStyle="1" w:styleId="Zkladntext2Char">
    <w:name w:val="Základní text 2 Char"/>
    <w:basedOn w:val="Standardnpsmoodstavce"/>
    <w:link w:val="Zkladntext2"/>
    <w:rsid w:val="002F1DDF"/>
    <w:rPr>
      <w:rFonts w:ascii="Tahoma" w:hAnsi="Tahoma"/>
      <w:sz w:val="24"/>
    </w:rPr>
  </w:style>
  <w:style w:type="paragraph" w:styleId="Nadpisobsahu">
    <w:name w:val="TOC Heading"/>
    <w:basedOn w:val="Nadpis1"/>
    <w:next w:val="Normln"/>
    <w:uiPriority w:val="39"/>
    <w:semiHidden/>
    <w:unhideWhenUsed/>
    <w:qFormat/>
    <w:rsid w:val="00EC2D74"/>
    <w:pPr>
      <w:keepLines/>
      <w:spacing w:before="480" w:line="276" w:lineRule="auto"/>
      <w:outlineLvl w:val="9"/>
    </w:pPr>
    <w:rPr>
      <w:rFonts w:eastAsiaTheme="majorEastAsia" w:cstheme="majorBidi"/>
      <w:bCs/>
      <w:color w:val="365F91" w:themeColor="accent1" w:themeShade="BF"/>
      <w:kern w:val="0"/>
      <w:sz w:val="28"/>
      <w:szCs w:val="28"/>
      <w:lang w:eastAsia="cs-CZ"/>
    </w:rPr>
  </w:style>
  <w:style w:type="paragraph" w:styleId="Obsah1">
    <w:name w:val="toc 1"/>
    <w:basedOn w:val="Normln"/>
    <w:next w:val="Normln"/>
    <w:autoRedefine/>
    <w:uiPriority w:val="39"/>
    <w:rsid w:val="00EC2D74"/>
    <w:pPr>
      <w:spacing w:after="100"/>
    </w:pPr>
  </w:style>
  <w:style w:type="paragraph" w:styleId="Obsah2">
    <w:name w:val="toc 2"/>
    <w:basedOn w:val="Normln"/>
    <w:next w:val="Normln"/>
    <w:autoRedefine/>
    <w:uiPriority w:val="39"/>
    <w:rsid w:val="00EC2D74"/>
    <w:pPr>
      <w:spacing w:after="100"/>
      <w:ind w:left="240"/>
    </w:pPr>
  </w:style>
  <w:style w:type="character" w:customStyle="1" w:styleId="OdstavecseseznamemChar">
    <w:name w:val="Odstavec se seznamem Char"/>
    <w:link w:val="Odstavecseseznamem"/>
    <w:uiPriority w:val="34"/>
    <w:locked/>
    <w:rsid w:val="0064481E"/>
    <w:rPr>
      <w:rFonts w:ascii="Tahoma" w:hAnsi="Tahoma"/>
      <w:sz w:val="24"/>
    </w:rPr>
  </w:style>
  <w:style w:type="character" w:styleId="Odkaznakoment">
    <w:name w:val="annotation reference"/>
    <w:basedOn w:val="Standardnpsmoodstavce"/>
    <w:semiHidden/>
    <w:unhideWhenUsed/>
    <w:rsid w:val="0091225F"/>
    <w:rPr>
      <w:sz w:val="16"/>
      <w:szCs w:val="16"/>
    </w:rPr>
  </w:style>
  <w:style w:type="paragraph" w:styleId="Textkomente">
    <w:name w:val="annotation text"/>
    <w:basedOn w:val="Normln"/>
    <w:link w:val="TextkomenteChar"/>
    <w:semiHidden/>
    <w:unhideWhenUsed/>
    <w:rsid w:val="0091225F"/>
    <w:rPr>
      <w:sz w:val="20"/>
    </w:rPr>
  </w:style>
  <w:style w:type="character" w:customStyle="1" w:styleId="TextkomenteChar">
    <w:name w:val="Text komentáře Char"/>
    <w:basedOn w:val="Standardnpsmoodstavce"/>
    <w:link w:val="Textkomente"/>
    <w:semiHidden/>
    <w:rsid w:val="0091225F"/>
    <w:rPr>
      <w:rFonts w:ascii="Tahoma" w:hAnsi="Tahoma"/>
    </w:rPr>
  </w:style>
  <w:style w:type="paragraph" w:styleId="Pedmtkomente">
    <w:name w:val="annotation subject"/>
    <w:basedOn w:val="Textkomente"/>
    <w:next w:val="Textkomente"/>
    <w:link w:val="PedmtkomenteChar"/>
    <w:semiHidden/>
    <w:unhideWhenUsed/>
    <w:rsid w:val="0091225F"/>
    <w:rPr>
      <w:b/>
      <w:bCs/>
    </w:rPr>
  </w:style>
  <w:style w:type="character" w:customStyle="1" w:styleId="PedmtkomenteChar">
    <w:name w:val="Předmět komentáře Char"/>
    <w:basedOn w:val="TextkomenteChar"/>
    <w:link w:val="Pedmtkomente"/>
    <w:semiHidden/>
    <w:rsid w:val="0091225F"/>
    <w:rPr>
      <w:rFonts w:ascii="Tahoma" w:hAnsi="Tahoma"/>
      <w:b/>
      <w:bCs/>
    </w:rPr>
  </w:style>
  <w:style w:type="paragraph" w:styleId="Normlnweb">
    <w:name w:val="Normal (Web)"/>
    <w:basedOn w:val="Normln"/>
    <w:uiPriority w:val="99"/>
    <w:semiHidden/>
    <w:unhideWhenUsed/>
    <w:rsid w:val="00FF2A51"/>
    <w:pPr>
      <w:spacing w:before="100" w:beforeAutospacing="1" w:after="100" w:afterAutospacing="1"/>
    </w:pPr>
    <w:rPr>
      <w:rFonts w:ascii="Times New Roman" w:hAnsi="Times New Roman"/>
      <w:szCs w:val="24"/>
      <w:lang w:eastAsia="cs-CZ"/>
    </w:rPr>
  </w:style>
  <w:style w:type="paragraph" w:styleId="Obsah3">
    <w:name w:val="toc 3"/>
    <w:basedOn w:val="Normln"/>
    <w:next w:val="Normln"/>
    <w:autoRedefine/>
    <w:uiPriority w:val="39"/>
    <w:unhideWhenUsed/>
    <w:rsid w:val="00CB1F47"/>
    <w:pPr>
      <w:spacing w:after="100"/>
      <w:ind w:left="480"/>
    </w:pPr>
  </w:style>
  <w:style w:type="character" w:customStyle="1" w:styleId="Nadpis2Char">
    <w:name w:val="Nadpis 2 Char"/>
    <w:link w:val="Nadpis2"/>
    <w:rsid w:val="009159C8"/>
    <w:rPr>
      <w:rFonts w:ascii="Tahoma" w:hAnsi="Tahoma"/>
      <w:b/>
      <w:sz w:val="28"/>
    </w:rPr>
  </w:style>
  <w:style w:type="character" w:styleId="Nevyeenzmnka">
    <w:name w:val="Unresolved Mention"/>
    <w:basedOn w:val="Standardnpsmoodstavce"/>
    <w:uiPriority w:val="99"/>
    <w:semiHidden/>
    <w:unhideWhenUsed/>
    <w:rsid w:val="003D0F46"/>
    <w:rPr>
      <w:color w:val="605E5C"/>
      <w:shd w:val="clear" w:color="auto" w:fill="E1DFDD"/>
    </w:rPr>
  </w:style>
  <w:style w:type="character" w:customStyle="1" w:styleId="Nadpis4Char">
    <w:name w:val="Nadpis 4 Char"/>
    <w:basedOn w:val="Standardnpsmoodstavce"/>
    <w:link w:val="Nadpis4"/>
    <w:semiHidden/>
    <w:rsid w:val="002F6C2F"/>
    <w:rPr>
      <w:rFonts w:asciiTheme="majorHAnsi" w:eastAsiaTheme="majorEastAsia" w:hAnsiTheme="majorHAnsi" w:cstheme="majorBidi"/>
      <w:i/>
      <w:iCs/>
      <w:color w:val="365F91" w:themeColor="accent1" w:themeShade="BF"/>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0297559">
      <w:bodyDiv w:val="1"/>
      <w:marLeft w:val="0"/>
      <w:marRight w:val="0"/>
      <w:marTop w:val="0"/>
      <w:marBottom w:val="0"/>
      <w:divBdr>
        <w:top w:val="none" w:sz="0" w:space="0" w:color="auto"/>
        <w:left w:val="none" w:sz="0" w:space="0" w:color="auto"/>
        <w:bottom w:val="none" w:sz="0" w:space="0" w:color="auto"/>
        <w:right w:val="none" w:sz="0" w:space="0" w:color="auto"/>
      </w:divBdr>
    </w:div>
    <w:div w:id="81606863">
      <w:bodyDiv w:val="1"/>
      <w:marLeft w:val="0"/>
      <w:marRight w:val="0"/>
      <w:marTop w:val="0"/>
      <w:marBottom w:val="0"/>
      <w:divBdr>
        <w:top w:val="none" w:sz="0" w:space="0" w:color="auto"/>
        <w:left w:val="none" w:sz="0" w:space="0" w:color="auto"/>
        <w:bottom w:val="none" w:sz="0" w:space="0" w:color="auto"/>
        <w:right w:val="none" w:sz="0" w:space="0" w:color="auto"/>
      </w:divBdr>
    </w:div>
    <w:div w:id="178353171">
      <w:bodyDiv w:val="1"/>
      <w:marLeft w:val="0"/>
      <w:marRight w:val="0"/>
      <w:marTop w:val="0"/>
      <w:marBottom w:val="0"/>
      <w:divBdr>
        <w:top w:val="none" w:sz="0" w:space="0" w:color="auto"/>
        <w:left w:val="none" w:sz="0" w:space="0" w:color="auto"/>
        <w:bottom w:val="none" w:sz="0" w:space="0" w:color="auto"/>
        <w:right w:val="none" w:sz="0" w:space="0" w:color="auto"/>
      </w:divBdr>
    </w:div>
    <w:div w:id="215361009">
      <w:bodyDiv w:val="1"/>
      <w:marLeft w:val="0"/>
      <w:marRight w:val="0"/>
      <w:marTop w:val="0"/>
      <w:marBottom w:val="0"/>
      <w:divBdr>
        <w:top w:val="none" w:sz="0" w:space="0" w:color="auto"/>
        <w:left w:val="none" w:sz="0" w:space="0" w:color="auto"/>
        <w:bottom w:val="none" w:sz="0" w:space="0" w:color="auto"/>
        <w:right w:val="none" w:sz="0" w:space="0" w:color="auto"/>
      </w:divBdr>
    </w:div>
    <w:div w:id="247078307">
      <w:bodyDiv w:val="1"/>
      <w:marLeft w:val="0"/>
      <w:marRight w:val="0"/>
      <w:marTop w:val="0"/>
      <w:marBottom w:val="0"/>
      <w:divBdr>
        <w:top w:val="none" w:sz="0" w:space="0" w:color="auto"/>
        <w:left w:val="none" w:sz="0" w:space="0" w:color="auto"/>
        <w:bottom w:val="none" w:sz="0" w:space="0" w:color="auto"/>
        <w:right w:val="none" w:sz="0" w:space="0" w:color="auto"/>
      </w:divBdr>
    </w:div>
    <w:div w:id="302121343">
      <w:bodyDiv w:val="1"/>
      <w:marLeft w:val="0"/>
      <w:marRight w:val="0"/>
      <w:marTop w:val="0"/>
      <w:marBottom w:val="0"/>
      <w:divBdr>
        <w:top w:val="none" w:sz="0" w:space="0" w:color="auto"/>
        <w:left w:val="none" w:sz="0" w:space="0" w:color="auto"/>
        <w:bottom w:val="none" w:sz="0" w:space="0" w:color="auto"/>
        <w:right w:val="none" w:sz="0" w:space="0" w:color="auto"/>
      </w:divBdr>
    </w:div>
    <w:div w:id="370767243">
      <w:bodyDiv w:val="1"/>
      <w:marLeft w:val="0"/>
      <w:marRight w:val="0"/>
      <w:marTop w:val="0"/>
      <w:marBottom w:val="0"/>
      <w:divBdr>
        <w:top w:val="none" w:sz="0" w:space="0" w:color="auto"/>
        <w:left w:val="none" w:sz="0" w:space="0" w:color="auto"/>
        <w:bottom w:val="none" w:sz="0" w:space="0" w:color="auto"/>
        <w:right w:val="none" w:sz="0" w:space="0" w:color="auto"/>
      </w:divBdr>
    </w:div>
    <w:div w:id="530847573">
      <w:bodyDiv w:val="1"/>
      <w:marLeft w:val="0"/>
      <w:marRight w:val="0"/>
      <w:marTop w:val="0"/>
      <w:marBottom w:val="0"/>
      <w:divBdr>
        <w:top w:val="none" w:sz="0" w:space="0" w:color="auto"/>
        <w:left w:val="none" w:sz="0" w:space="0" w:color="auto"/>
        <w:bottom w:val="none" w:sz="0" w:space="0" w:color="auto"/>
        <w:right w:val="none" w:sz="0" w:space="0" w:color="auto"/>
      </w:divBdr>
    </w:div>
    <w:div w:id="620914517">
      <w:bodyDiv w:val="1"/>
      <w:marLeft w:val="0"/>
      <w:marRight w:val="0"/>
      <w:marTop w:val="0"/>
      <w:marBottom w:val="0"/>
      <w:divBdr>
        <w:top w:val="none" w:sz="0" w:space="0" w:color="auto"/>
        <w:left w:val="none" w:sz="0" w:space="0" w:color="auto"/>
        <w:bottom w:val="none" w:sz="0" w:space="0" w:color="auto"/>
        <w:right w:val="none" w:sz="0" w:space="0" w:color="auto"/>
      </w:divBdr>
    </w:div>
    <w:div w:id="647128642">
      <w:bodyDiv w:val="1"/>
      <w:marLeft w:val="0"/>
      <w:marRight w:val="0"/>
      <w:marTop w:val="0"/>
      <w:marBottom w:val="0"/>
      <w:divBdr>
        <w:top w:val="none" w:sz="0" w:space="0" w:color="auto"/>
        <w:left w:val="none" w:sz="0" w:space="0" w:color="auto"/>
        <w:bottom w:val="none" w:sz="0" w:space="0" w:color="auto"/>
        <w:right w:val="none" w:sz="0" w:space="0" w:color="auto"/>
      </w:divBdr>
    </w:div>
    <w:div w:id="671613700">
      <w:bodyDiv w:val="1"/>
      <w:marLeft w:val="0"/>
      <w:marRight w:val="0"/>
      <w:marTop w:val="0"/>
      <w:marBottom w:val="0"/>
      <w:divBdr>
        <w:top w:val="none" w:sz="0" w:space="0" w:color="auto"/>
        <w:left w:val="none" w:sz="0" w:space="0" w:color="auto"/>
        <w:bottom w:val="none" w:sz="0" w:space="0" w:color="auto"/>
        <w:right w:val="none" w:sz="0" w:space="0" w:color="auto"/>
      </w:divBdr>
    </w:div>
    <w:div w:id="684599220">
      <w:bodyDiv w:val="1"/>
      <w:marLeft w:val="0"/>
      <w:marRight w:val="0"/>
      <w:marTop w:val="0"/>
      <w:marBottom w:val="0"/>
      <w:divBdr>
        <w:top w:val="none" w:sz="0" w:space="0" w:color="auto"/>
        <w:left w:val="none" w:sz="0" w:space="0" w:color="auto"/>
        <w:bottom w:val="none" w:sz="0" w:space="0" w:color="auto"/>
        <w:right w:val="none" w:sz="0" w:space="0" w:color="auto"/>
      </w:divBdr>
    </w:div>
    <w:div w:id="694506064">
      <w:bodyDiv w:val="1"/>
      <w:marLeft w:val="0"/>
      <w:marRight w:val="0"/>
      <w:marTop w:val="0"/>
      <w:marBottom w:val="0"/>
      <w:divBdr>
        <w:top w:val="none" w:sz="0" w:space="0" w:color="auto"/>
        <w:left w:val="none" w:sz="0" w:space="0" w:color="auto"/>
        <w:bottom w:val="none" w:sz="0" w:space="0" w:color="auto"/>
        <w:right w:val="none" w:sz="0" w:space="0" w:color="auto"/>
      </w:divBdr>
      <w:divsChild>
        <w:div w:id="237255772">
          <w:marLeft w:val="0"/>
          <w:marRight w:val="0"/>
          <w:marTop w:val="0"/>
          <w:marBottom w:val="0"/>
          <w:divBdr>
            <w:top w:val="none" w:sz="0" w:space="0" w:color="auto"/>
            <w:left w:val="none" w:sz="0" w:space="0" w:color="auto"/>
            <w:bottom w:val="none" w:sz="0" w:space="0" w:color="auto"/>
            <w:right w:val="none" w:sz="0" w:space="0" w:color="auto"/>
          </w:divBdr>
          <w:divsChild>
            <w:div w:id="1091898029">
              <w:marLeft w:val="0"/>
              <w:marRight w:val="0"/>
              <w:marTop w:val="0"/>
              <w:marBottom w:val="0"/>
              <w:divBdr>
                <w:top w:val="none" w:sz="0" w:space="0" w:color="auto"/>
                <w:left w:val="none" w:sz="0" w:space="0" w:color="auto"/>
                <w:bottom w:val="none" w:sz="0" w:space="0" w:color="auto"/>
                <w:right w:val="none" w:sz="0" w:space="0" w:color="auto"/>
              </w:divBdr>
              <w:divsChild>
                <w:div w:id="373240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3530244">
      <w:bodyDiv w:val="1"/>
      <w:marLeft w:val="0"/>
      <w:marRight w:val="0"/>
      <w:marTop w:val="0"/>
      <w:marBottom w:val="0"/>
      <w:divBdr>
        <w:top w:val="none" w:sz="0" w:space="0" w:color="auto"/>
        <w:left w:val="none" w:sz="0" w:space="0" w:color="auto"/>
        <w:bottom w:val="none" w:sz="0" w:space="0" w:color="auto"/>
        <w:right w:val="none" w:sz="0" w:space="0" w:color="auto"/>
      </w:divBdr>
    </w:div>
    <w:div w:id="738747714">
      <w:bodyDiv w:val="1"/>
      <w:marLeft w:val="0"/>
      <w:marRight w:val="0"/>
      <w:marTop w:val="0"/>
      <w:marBottom w:val="0"/>
      <w:divBdr>
        <w:top w:val="none" w:sz="0" w:space="0" w:color="auto"/>
        <w:left w:val="none" w:sz="0" w:space="0" w:color="auto"/>
        <w:bottom w:val="none" w:sz="0" w:space="0" w:color="auto"/>
        <w:right w:val="none" w:sz="0" w:space="0" w:color="auto"/>
      </w:divBdr>
    </w:div>
    <w:div w:id="844366537">
      <w:bodyDiv w:val="1"/>
      <w:marLeft w:val="0"/>
      <w:marRight w:val="0"/>
      <w:marTop w:val="0"/>
      <w:marBottom w:val="0"/>
      <w:divBdr>
        <w:top w:val="none" w:sz="0" w:space="0" w:color="auto"/>
        <w:left w:val="none" w:sz="0" w:space="0" w:color="auto"/>
        <w:bottom w:val="none" w:sz="0" w:space="0" w:color="auto"/>
        <w:right w:val="none" w:sz="0" w:space="0" w:color="auto"/>
      </w:divBdr>
    </w:div>
    <w:div w:id="873807826">
      <w:bodyDiv w:val="1"/>
      <w:marLeft w:val="0"/>
      <w:marRight w:val="0"/>
      <w:marTop w:val="0"/>
      <w:marBottom w:val="0"/>
      <w:divBdr>
        <w:top w:val="none" w:sz="0" w:space="0" w:color="auto"/>
        <w:left w:val="none" w:sz="0" w:space="0" w:color="auto"/>
        <w:bottom w:val="none" w:sz="0" w:space="0" w:color="auto"/>
        <w:right w:val="none" w:sz="0" w:space="0" w:color="auto"/>
      </w:divBdr>
    </w:div>
    <w:div w:id="883828281">
      <w:bodyDiv w:val="1"/>
      <w:marLeft w:val="0"/>
      <w:marRight w:val="0"/>
      <w:marTop w:val="0"/>
      <w:marBottom w:val="0"/>
      <w:divBdr>
        <w:top w:val="none" w:sz="0" w:space="0" w:color="auto"/>
        <w:left w:val="none" w:sz="0" w:space="0" w:color="auto"/>
        <w:bottom w:val="none" w:sz="0" w:space="0" w:color="auto"/>
        <w:right w:val="none" w:sz="0" w:space="0" w:color="auto"/>
      </w:divBdr>
    </w:div>
    <w:div w:id="909191224">
      <w:bodyDiv w:val="1"/>
      <w:marLeft w:val="0"/>
      <w:marRight w:val="0"/>
      <w:marTop w:val="0"/>
      <w:marBottom w:val="0"/>
      <w:divBdr>
        <w:top w:val="none" w:sz="0" w:space="0" w:color="auto"/>
        <w:left w:val="none" w:sz="0" w:space="0" w:color="auto"/>
        <w:bottom w:val="none" w:sz="0" w:space="0" w:color="auto"/>
        <w:right w:val="none" w:sz="0" w:space="0" w:color="auto"/>
      </w:divBdr>
    </w:div>
    <w:div w:id="918444164">
      <w:bodyDiv w:val="1"/>
      <w:marLeft w:val="0"/>
      <w:marRight w:val="0"/>
      <w:marTop w:val="0"/>
      <w:marBottom w:val="0"/>
      <w:divBdr>
        <w:top w:val="none" w:sz="0" w:space="0" w:color="auto"/>
        <w:left w:val="none" w:sz="0" w:space="0" w:color="auto"/>
        <w:bottom w:val="none" w:sz="0" w:space="0" w:color="auto"/>
        <w:right w:val="none" w:sz="0" w:space="0" w:color="auto"/>
      </w:divBdr>
    </w:div>
    <w:div w:id="1048652888">
      <w:bodyDiv w:val="1"/>
      <w:marLeft w:val="0"/>
      <w:marRight w:val="0"/>
      <w:marTop w:val="0"/>
      <w:marBottom w:val="0"/>
      <w:divBdr>
        <w:top w:val="none" w:sz="0" w:space="0" w:color="auto"/>
        <w:left w:val="none" w:sz="0" w:space="0" w:color="auto"/>
        <w:bottom w:val="none" w:sz="0" w:space="0" w:color="auto"/>
        <w:right w:val="none" w:sz="0" w:space="0" w:color="auto"/>
      </w:divBdr>
    </w:div>
    <w:div w:id="1077634854">
      <w:bodyDiv w:val="1"/>
      <w:marLeft w:val="0"/>
      <w:marRight w:val="0"/>
      <w:marTop w:val="0"/>
      <w:marBottom w:val="0"/>
      <w:divBdr>
        <w:top w:val="none" w:sz="0" w:space="0" w:color="auto"/>
        <w:left w:val="none" w:sz="0" w:space="0" w:color="auto"/>
        <w:bottom w:val="none" w:sz="0" w:space="0" w:color="auto"/>
        <w:right w:val="none" w:sz="0" w:space="0" w:color="auto"/>
      </w:divBdr>
    </w:div>
    <w:div w:id="1119372441">
      <w:bodyDiv w:val="1"/>
      <w:marLeft w:val="0"/>
      <w:marRight w:val="0"/>
      <w:marTop w:val="0"/>
      <w:marBottom w:val="0"/>
      <w:divBdr>
        <w:top w:val="none" w:sz="0" w:space="0" w:color="auto"/>
        <w:left w:val="none" w:sz="0" w:space="0" w:color="auto"/>
        <w:bottom w:val="none" w:sz="0" w:space="0" w:color="auto"/>
        <w:right w:val="none" w:sz="0" w:space="0" w:color="auto"/>
      </w:divBdr>
    </w:div>
    <w:div w:id="1139420307">
      <w:bodyDiv w:val="1"/>
      <w:marLeft w:val="0"/>
      <w:marRight w:val="0"/>
      <w:marTop w:val="0"/>
      <w:marBottom w:val="0"/>
      <w:divBdr>
        <w:top w:val="none" w:sz="0" w:space="0" w:color="auto"/>
        <w:left w:val="none" w:sz="0" w:space="0" w:color="auto"/>
        <w:bottom w:val="none" w:sz="0" w:space="0" w:color="auto"/>
        <w:right w:val="none" w:sz="0" w:space="0" w:color="auto"/>
      </w:divBdr>
    </w:div>
    <w:div w:id="1320039132">
      <w:bodyDiv w:val="1"/>
      <w:marLeft w:val="0"/>
      <w:marRight w:val="0"/>
      <w:marTop w:val="0"/>
      <w:marBottom w:val="0"/>
      <w:divBdr>
        <w:top w:val="none" w:sz="0" w:space="0" w:color="auto"/>
        <w:left w:val="none" w:sz="0" w:space="0" w:color="auto"/>
        <w:bottom w:val="none" w:sz="0" w:space="0" w:color="auto"/>
        <w:right w:val="none" w:sz="0" w:space="0" w:color="auto"/>
      </w:divBdr>
    </w:div>
    <w:div w:id="1397627350">
      <w:bodyDiv w:val="1"/>
      <w:marLeft w:val="0"/>
      <w:marRight w:val="0"/>
      <w:marTop w:val="0"/>
      <w:marBottom w:val="0"/>
      <w:divBdr>
        <w:top w:val="none" w:sz="0" w:space="0" w:color="auto"/>
        <w:left w:val="none" w:sz="0" w:space="0" w:color="auto"/>
        <w:bottom w:val="none" w:sz="0" w:space="0" w:color="auto"/>
        <w:right w:val="none" w:sz="0" w:space="0" w:color="auto"/>
      </w:divBdr>
    </w:div>
    <w:div w:id="1419208106">
      <w:bodyDiv w:val="1"/>
      <w:marLeft w:val="0"/>
      <w:marRight w:val="0"/>
      <w:marTop w:val="0"/>
      <w:marBottom w:val="0"/>
      <w:divBdr>
        <w:top w:val="none" w:sz="0" w:space="0" w:color="auto"/>
        <w:left w:val="none" w:sz="0" w:space="0" w:color="auto"/>
        <w:bottom w:val="none" w:sz="0" w:space="0" w:color="auto"/>
        <w:right w:val="none" w:sz="0" w:space="0" w:color="auto"/>
      </w:divBdr>
    </w:div>
    <w:div w:id="1449933070">
      <w:bodyDiv w:val="1"/>
      <w:marLeft w:val="0"/>
      <w:marRight w:val="0"/>
      <w:marTop w:val="0"/>
      <w:marBottom w:val="0"/>
      <w:divBdr>
        <w:top w:val="none" w:sz="0" w:space="0" w:color="auto"/>
        <w:left w:val="none" w:sz="0" w:space="0" w:color="auto"/>
        <w:bottom w:val="none" w:sz="0" w:space="0" w:color="auto"/>
        <w:right w:val="none" w:sz="0" w:space="0" w:color="auto"/>
      </w:divBdr>
    </w:div>
    <w:div w:id="1493716417">
      <w:bodyDiv w:val="1"/>
      <w:marLeft w:val="0"/>
      <w:marRight w:val="0"/>
      <w:marTop w:val="0"/>
      <w:marBottom w:val="0"/>
      <w:divBdr>
        <w:top w:val="none" w:sz="0" w:space="0" w:color="auto"/>
        <w:left w:val="none" w:sz="0" w:space="0" w:color="auto"/>
        <w:bottom w:val="none" w:sz="0" w:space="0" w:color="auto"/>
        <w:right w:val="none" w:sz="0" w:space="0" w:color="auto"/>
      </w:divBdr>
    </w:div>
    <w:div w:id="1519125976">
      <w:bodyDiv w:val="1"/>
      <w:marLeft w:val="0"/>
      <w:marRight w:val="0"/>
      <w:marTop w:val="0"/>
      <w:marBottom w:val="0"/>
      <w:divBdr>
        <w:top w:val="none" w:sz="0" w:space="0" w:color="auto"/>
        <w:left w:val="none" w:sz="0" w:space="0" w:color="auto"/>
        <w:bottom w:val="none" w:sz="0" w:space="0" w:color="auto"/>
        <w:right w:val="none" w:sz="0" w:space="0" w:color="auto"/>
      </w:divBdr>
    </w:div>
    <w:div w:id="1555383908">
      <w:bodyDiv w:val="1"/>
      <w:marLeft w:val="0"/>
      <w:marRight w:val="0"/>
      <w:marTop w:val="0"/>
      <w:marBottom w:val="0"/>
      <w:divBdr>
        <w:top w:val="none" w:sz="0" w:space="0" w:color="auto"/>
        <w:left w:val="none" w:sz="0" w:space="0" w:color="auto"/>
        <w:bottom w:val="none" w:sz="0" w:space="0" w:color="auto"/>
        <w:right w:val="none" w:sz="0" w:space="0" w:color="auto"/>
      </w:divBdr>
    </w:div>
    <w:div w:id="1555967960">
      <w:bodyDiv w:val="1"/>
      <w:marLeft w:val="0"/>
      <w:marRight w:val="0"/>
      <w:marTop w:val="0"/>
      <w:marBottom w:val="0"/>
      <w:divBdr>
        <w:top w:val="none" w:sz="0" w:space="0" w:color="auto"/>
        <w:left w:val="none" w:sz="0" w:space="0" w:color="auto"/>
        <w:bottom w:val="none" w:sz="0" w:space="0" w:color="auto"/>
        <w:right w:val="none" w:sz="0" w:space="0" w:color="auto"/>
      </w:divBdr>
    </w:div>
    <w:div w:id="1638140514">
      <w:bodyDiv w:val="1"/>
      <w:marLeft w:val="0"/>
      <w:marRight w:val="0"/>
      <w:marTop w:val="0"/>
      <w:marBottom w:val="0"/>
      <w:divBdr>
        <w:top w:val="none" w:sz="0" w:space="0" w:color="auto"/>
        <w:left w:val="none" w:sz="0" w:space="0" w:color="auto"/>
        <w:bottom w:val="none" w:sz="0" w:space="0" w:color="auto"/>
        <w:right w:val="none" w:sz="0" w:space="0" w:color="auto"/>
      </w:divBdr>
    </w:div>
    <w:div w:id="1638490824">
      <w:bodyDiv w:val="1"/>
      <w:marLeft w:val="0"/>
      <w:marRight w:val="0"/>
      <w:marTop w:val="0"/>
      <w:marBottom w:val="0"/>
      <w:divBdr>
        <w:top w:val="none" w:sz="0" w:space="0" w:color="auto"/>
        <w:left w:val="none" w:sz="0" w:space="0" w:color="auto"/>
        <w:bottom w:val="none" w:sz="0" w:space="0" w:color="auto"/>
        <w:right w:val="none" w:sz="0" w:space="0" w:color="auto"/>
      </w:divBdr>
    </w:div>
    <w:div w:id="1685355803">
      <w:bodyDiv w:val="1"/>
      <w:marLeft w:val="0"/>
      <w:marRight w:val="0"/>
      <w:marTop w:val="0"/>
      <w:marBottom w:val="0"/>
      <w:divBdr>
        <w:top w:val="none" w:sz="0" w:space="0" w:color="auto"/>
        <w:left w:val="none" w:sz="0" w:space="0" w:color="auto"/>
        <w:bottom w:val="none" w:sz="0" w:space="0" w:color="auto"/>
        <w:right w:val="none" w:sz="0" w:space="0" w:color="auto"/>
      </w:divBdr>
    </w:div>
    <w:div w:id="1698316650">
      <w:bodyDiv w:val="1"/>
      <w:marLeft w:val="0"/>
      <w:marRight w:val="0"/>
      <w:marTop w:val="0"/>
      <w:marBottom w:val="0"/>
      <w:divBdr>
        <w:top w:val="none" w:sz="0" w:space="0" w:color="auto"/>
        <w:left w:val="none" w:sz="0" w:space="0" w:color="auto"/>
        <w:bottom w:val="none" w:sz="0" w:space="0" w:color="auto"/>
        <w:right w:val="none" w:sz="0" w:space="0" w:color="auto"/>
      </w:divBdr>
    </w:div>
    <w:div w:id="1699575731">
      <w:bodyDiv w:val="1"/>
      <w:marLeft w:val="0"/>
      <w:marRight w:val="0"/>
      <w:marTop w:val="0"/>
      <w:marBottom w:val="0"/>
      <w:divBdr>
        <w:top w:val="none" w:sz="0" w:space="0" w:color="auto"/>
        <w:left w:val="none" w:sz="0" w:space="0" w:color="auto"/>
        <w:bottom w:val="none" w:sz="0" w:space="0" w:color="auto"/>
        <w:right w:val="none" w:sz="0" w:space="0" w:color="auto"/>
      </w:divBdr>
    </w:div>
    <w:div w:id="1767341417">
      <w:bodyDiv w:val="1"/>
      <w:marLeft w:val="0"/>
      <w:marRight w:val="0"/>
      <w:marTop w:val="0"/>
      <w:marBottom w:val="0"/>
      <w:divBdr>
        <w:top w:val="none" w:sz="0" w:space="0" w:color="auto"/>
        <w:left w:val="none" w:sz="0" w:space="0" w:color="auto"/>
        <w:bottom w:val="none" w:sz="0" w:space="0" w:color="auto"/>
        <w:right w:val="none" w:sz="0" w:space="0" w:color="auto"/>
      </w:divBdr>
    </w:div>
    <w:div w:id="1784111973">
      <w:bodyDiv w:val="1"/>
      <w:marLeft w:val="0"/>
      <w:marRight w:val="0"/>
      <w:marTop w:val="0"/>
      <w:marBottom w:val="0"/>
      <w:divBdr>
        <w:top w:val="none" w:sz="0" w:space="0" w:color="auto"/>
        <w:left w:val="none" w:sz="0" w:space="0" w:color="auto"/>
        <w:bottom w:val="none" w:sz="0" w:space="0" w:color="auto"/>
        <w:right w:val="none" w:sz="0" w:space="0" w:color="auto"/>
      </w:divBdr>
    </w:div>
    <w:div w:id="1896699785">
      <w:bodyDiv w:val="1"/>
      <w:marLeft w:val="0"/>
      <w:marRight w:val="0"/>
      <w:marTop w:val="0"/>
      <w:marBottom w:val="0"/>
      <w:divBdr>
        <w:top w:val="none" w:sz="0" w:space="0" w:color="auto"/>
        <w:left w:val="none" w:sz="0" w:space="0" w:color="auto"/>
        <w:bottom w:val="none" w:sz="0" w:space="0" w:color="auto"/>
        <w:right w:val="none" w:sz="0" w:space="0" w:color="auto"/>
      </w:divBdr>
    </w:div>
    <w:div w:id="1915359439">
      <w:bodyDiv w:val="1"/>
      <w:marLeft w:val="0"/>
      <w:marRight w:val="0"/>
      <w:marTop w:val="0"/>
      <w:marBottom w:val="0"/>
      <w:divBdr>
        <w:top w:val="none" w:sz="0" w:space="0" w:color="auto"/>
        <w:left w:val="none" w:sz="0" w:space="0" w:color="auto"/>
        <w:bottom w:val="none" w:sz="0" w:space="0" w:color="auto"/>
        <w:right w:val="none" w:sz="0" w:space="0" w:color="auto"/>
      </w:divBdr>
    </w:div>
    <w:div w:id="1973510475">
      <w:bodyDiv w:val="1"/>
      <w:marLeft w:val="0"/>
      <w:marRight w:val="0"/>
      <w:marTop w:val="0"/>
      <w:marBottom w:val="0"/>
      <w:divBdr>
        <w:top w:val="none" w:sz="0" w:space="0" w:color="auto"/>
        <w:left w:val="none" w:sz="0" w:space="0" w:color="auto"/>
        <w:bottom w:val="none" w:sz="0" w:space="0" w:color="auto"/>
        <w:right w:val="none" w:sz="0" w:space="0" w:color="auto"/>
      </w:divBdr>
    </w:div>
    <w:div w:id="2016763982">
      <w:bodyDiv w:val="1"/>
      <w:marLeft w:val="0"/>
      <w:marRight w:val="0"/>
      <w:marTop w:val="0"/>
      <w:marBottom w:val="0"/>
      <w:divBdr>
        <w:top w:val="none" w:sz="0" w:space="0" w:color="auto"/>
        <w:left w:val="none" w:sz="0" w:space="0" w:color="auto"/>
        <w:bottom w:val="none" w:sz="0" w:space="0" w:color="auto"/>
        <w:right w:val="none" w:sz="0" w:space="0" w:color="auto"/>
      </w:divBdr>
    </w:div>
    <w:div w:id="2023585634">
      <w:bodyDiv w:val="1"/>
      <w:marLeft w:val="0"/>
      <w:marRight w:val="0"/>
      <w:marTop w:val="0"/>
      <w:marBottom w:val="0"/>
      <w:divBdr>
        <w:top w:val="none" w:sz="0" w:space="0" w:color="auto"/>
        <w:left w:val="none" w:sz="0" w:space="0" w:color="auto"/>
        <w:bottom w:val="none" w:sz="0" w:space="0" w:color="auto"/>
        <w:right w:val="none" w:sz="0" w:space="0" w:color="auto"/>
      </w:divBdr>
    </w:div>
    <w:div w:id="2036805747">
      <w:bodyDiv w:val="1"/>
      <w:marLeft w:val="0"/>
      <w:marRight w:val="0"/>
      <w:marTop w:val="0"/>
      <w:marBottom w:val="0"/>
      <w:divBdr>
        <w:top w:val="none" w:sz="0" w:space="0" w:color="auto"/>
        <w:left w:val="none" w:sz="0" w:space="0" w:color="auto"/>
        <w:bottom w:val="none" w:sz="0" w:space="0" w:color="auto"/>
        <w:right w:val="none" w:sz="0" w:space="0" w:color="auto"/>
      </w:divBdr>
    </w:div>
    <w:div w:id="2073186941">
      <w:bodyDiv w:val="1"/>
      <w:marLeft w:val="0"/>
      <w:marRight w:val="0"/>
      <w:marTop w:val="0"/>
      <w:marBottom w:val="0"/>
      <w:divBdr>
        <w:top w:val="none" w:sz="0" w:space="0" w:color="auto"/>
        <w:left w:val="none" w:sz="0" w:space="0" w:color="auto"/>
        <w:bottom w:val="none" w:sz="0" w:space="0" w:color="auto"/>
        <w:right w:val="none" w:sz="0" w:space="0" w:color="auto"/>
      </w:divBdr>
    </w:div>
    <w:div w:id="2074504022">
      <w:bodyDiv w:val="1"/>
      <w:marLeft w:val="0"/>
      <w:marRight w:val="0"/>
      <w:marTop w:val="0"/>
      <w:marBottom w:val="0"/>
      <w:divBdr>
        <w:top w:val="none" w:sz="0" w:space="0" w:color="auto"/>
        <w:left w:val="none" w:sz="0" w:space="0" w:color="auto"/>
        <w:bottom w:val="none" w:sz="0" w:space="0" w:color="auto"/>
        <w:right w:val="none" w:sz="0" w:space="0" w:color="auto"/>
      </w:divBdr>
      <w:divsChild>
        <w:div w:id="1549224588">
          <w:marLeft w:val="0"/>
          <w:marRight w:val="0"/>
          <w:marTop w:val="0"/>
          <w:marBottom w:val="0"/>
          <w:divBdr>
            <w:top w:val="none" w:sz="0" w:space="0" w:color="auto"/>
            <w:left w:val="none" w:sz="0" w:space="0" w:color="auto"/>
            <w:bottom w:val="none" w:sz="0" w:space="0" w:color="auto"/>
            <w:right w:val="none" w:sz="0" w:space="0" w:color="auto"/>
          </w:divBdr>
          <w:divsChild>
            <w:div w:id="1179150783">
              <w:marLeft w:val="0"/>
              <w:marRight w:val="0"/>
              <w:marTop w:val="0"/>
              <w:marBottom w:val="0"/>
              <w:divBdr>
                <w:top w:val="none" w:sz="0" w:space="0" w:color="auto"/>
                <w:left w:val="none" w:sz="0" w:space="0" w:color="auto"/>
                <w:bottom w:val="none" w:sz="0" w:space="0" w:color="auto"/>
                <w:right w:val="none" w:sz="0" w:space="0" w:color="auto"/>
              </w:divBdr>
              <w:divsChild>
                <w:div w:id="940378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9403925">
      <w:bodyDiv w:val="1"/>
      <w:marLeft w:val="0"/>
      <w:marRight w:val="0"/>
      <w:marTop w:val="0"/>
      <w:marBottom w:val="0"/>
      <w:divBdr>
        <w:top w:val="none" w:sz="0" w:space="0" w:color="auto"/>
        <w:left w:val="none" w:sz="0" w:space="0" w:color="auto"/>
        <w:bottom w:val="none" w:sz="0" w:space="0" w:color="auto"/>
        <w:right w:val="none" w:sz="0" w:space="0" w:color="auto"/>
      </w:divBdr>
    </w:div>
    <w:div w:id="20848387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br.hrdinova@gmail.com"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hyperlink" Target="mailto:pbr.hrdinova@gmail.com"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252C60-CD4C-794E-9AE6-C3FF1DAE1F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21</Pages>
  <Words>5098</Words>
  <Characters>30085</Characters>
  <Application>Microsoft Office Word</Application>
  <DocSecurity>0</DocSecurity>
  <Lines>250</Lines>
  <Paragraphs>70</Paragraphs>
  <ScaleCrop>false</ScaleCrop>
  <HeadingPairs>
    <vt:vector size="2" baseType="variant">
      <vt:variant>
        <vt:lpstr>Název</vt:lpstr>
      </vt:variant>
      <vt:variant>
        <vt:i4>1</vt:i4>
      </vt:variant>
    </vt:vector>
  </HeadingPairs>
  <TitlesOfParts>
    <vt:vector size="1" baseType="lpstr">
      <vt:lpstr>Technická  zpráva</vt:lpstr>
    </vt:vector>
  </TitlesOfParts>
  <Company> </Company>
  <LinksUpToDate>false</LinksUpToDate>
  <CharactersWithSpaces>35113</CharactersWithSpaces>
  <SharedDoc>false</SharedDoc>
  <HLinks>
    <vt:vector size="12" baseType="variant">
      <vt:variant>
        <vt:i4>5832739</vt:i4>
      </vt:variant>
      <vt:variant>
        <vt:i4>0</vt:i4>
      </vt:variant>
      <vt:variant>
        <vt:i4>0</vt:i4>
      </vt:variant>
      <vt:variant>
        <vt:i4>5</vt:i4>
      </vt:variant>
      <vt:variant>
        <vt:lpwstr>mailto:kony.t@email.cz</vt:lpwstr>
      </vt:variant>
      <vt:variant>
        <vt:lpwstr/>
      </vt:variant>
      <vt:variant>
        <vt:i4>458849</vt:i4>
      </vt:variant>
      <vt:variant>
        <vt:i4>5</vt:i4>
      </vt:variant>
      <vt:variant>
        <vt:i4>0</vt:i4>
      </vt:variant>
      <vt:variant>
        <vt:i4>5</vt:i4>
      </vt:variant>
      <vt:variant>
        <vt:lpwstr>mailto:kony.tonda@seznam.cz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zpráva</dc:title>
  <dc:subject/>
  <dc:creator>Antonín Konečný</dc:creator>
  <cp:keywords/>
  <dc:description/>
  <cp:lastModifiedBy>Brabora Hrdinová</cp:lastModifiedBy>
  <cp:revision>6</cp:revision>
  <cp:lastPrinted>2022-05-02T12:00:00Z</cp:lastPrinted>
  <dcterms:created xsi:type="dcterms:W3CDTF">2022-05-02T07:59:00Z</dcterms:created>
  <dcterms:modified xsi:type="dcterms:W3CDTF">2022-05-02T12:00:00Z</dcterms:modified>
</cp:coreProperties>
</file>